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9D1" w:rsidRDefault="00D309D1" w:rsidP="00D309D1"/>
    <w:p w:rsidR="00F57155" w:rsidRDefault="00012D45" w:rsidP="00D309D1">
      <w:pPr>
        <w:rPr>
          <w:rFonts w:ascii="Century Gothic" w:hAnsi="Century Gothic"/>
          <w:sz w:val="20"/>
          <w:szCs w:val="20"/>
        </w:rPr>
      </w:pPr>
      <w:r>
        <w:rPr>
          <w:rFonts w:ascii="Century Gothic" w:hAnsi="Century Gothic"/>
          <w:sz w:val="20"/>
          <w:szCs w:val="20"/>
        </w:rPr>
        <w:tab/>
      </w:r>
      <w:r w:rsidR="00094862">
        <w:rPr>
          <w:rFonts w:ascii="Century Gothic" w:hAnsi="Century Gothic"/>
          <w:sz w:val="20"/>
          <w:szCs w:val="20"/>
        </w:rPr>
        <w:tab/>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2494"/>
        <w:gridCol w:w="7134"/>
      </w:tblGrid>
      <w:tr w:rsidR="00D309D1" w:rsidRPr="00FB7E0C" w:rsidTr="008A2715">
        <w:tc>
          <w:tcPr>
            <w:tcW w:w="5000" w:type="pct"/>
            <w:gridSpan w:val="2"/>
            <w:shd w:val="clear" w:color="auto" w:fill="auto"/>
          </w:tcPr>
          <w:p w:rsidR="00D309D1" w:rsidRPr="00D309D1" w:rsidRDefault="00D309D1" w:rsidP="008A2715">
            <w:pPr>
              <w:rPr>
                <w:rFonts w:ascii="Century Gothic" w:eastAsia="Times New Roman" w:hAnsi="Century Gothic" w:cs="Arial"/>
                <w:b/>
                <w:sz w:val="28"/>
                <w:szCs w:val="28"/>
                <w:lang w:val="sv-FI"/>
              </w:rPr>
            </w:pPr>
            <w:r w:rsidRPr="00D309D1">
              <w:rPr>
                <w:rFonts w:ascii="Century Gothic" w:eastAsia="Times New Roman" w:hAnsi="Century Gothic" w:cs="Arial"/>
                <w:b/>
                <w:sz w:val="28"/>
                <w:szCs w:val="28"/>
                <w:lang w:val="sv-FI"/>
              </w:rPr>
              <w:t>IDENTIFIERINGSPRINCIPER</w:t>
            </w:r>
          </w:p>
        </w:tc>
      </w:tr>
      <w:tr w:rsidR="00D309D1" w:rsidRPr="00035F51" w:rsidTr="008A2715">
        <w:tc>
          <w:tcPr>
            <w:tcW w:w="1295" w:type="pct"/>
            <w:shd w:val="clear" w:color="auto" w:fill="auto"/>
          </w:tcPr>
          <w:p w:rsidR="00D309D1" w:rsidRPr="00D309D1" w:rsidRDefault="00D309D1" w:rsidP="008A2715">
            <w:pPr>
              <w:rPr>
                <w:rFonts w:ascii="Century Gothic" w:eastAsia="Times New Roman" w:hAnsi="Century Gothic" w:cs="Arial"/>
                <w:sz w:val="20"/>
                <w:szCs w:val="20"/>
                <w:lang w:val="sv-FI"/>
              </w:rPr>
            </w:pPr>
            <w:r w:rsidRPr="00D309D1">
              <w:rPr>
                <w:rFonts w:ascii="Century Gothic" w:eastAsia="Times New Roman" w:hAnsi="Century Gothic" w:cs="Arial"/>
                <w:sz w:val="20"/>
                <w:szCs w:val="20"/>
                <w:lang w:val="sv-FI"/>
              </w:rPr>
              <w:t>Tjänsteleverantör</w:t>
            </w:r>
          </w:p>
        </w:tc>
        <w:tc>
          <w:tcPr>
            <w:tcW w:w="3705" w:type="pct"/>
            <w:shd w:val="clear" w:color="auto" w:fill="auto"/>
          </w:tcPr>
          <w:p w:rsidR="00D309D1" w:rsidRPr="00FE0E49" w:rsidRDefault="00D309D1" w:rsidP="008A2715">
            <w:pPr>
              <w:spacing w:after="0"/>
              <w:rPr>
                <w:rFonts w:ascii="Century Gothic" w:eastAsia="Times New Roman" w:hAnsi="Century Gothic" w:cs="Arial"/>
                <w:sz w:val="20"/>
                <w:szCs w:val="20"/>
              </w:rPr>
            </w:pPr>
            <w:r w:rsidRPr="00FE0E49">
              <w:rPr>
                <w:rFonts w:ascii="Century Gothic" w:eastAsia="Times New Roman" w:hAnsi="Century Gothic" w:cs="Arial"/>
                <w:sz w:val="20"/>
                <w:szCs w:val="20"/>
              </w:rPr>
              <w:t>Tjänsteleverantör</w:t>
            </w:r>
          </w:p>
          <w:p w:rsidR="00D309D1" w:rsidRPr="00FE0E49" w:rsidRDefault="00D309D1" w:rsidP="008A2715">
            <w:pPr>
              <w:spacing w:after="0"/>
              <w:rPr>
                <w:rFonts w:ascii="Century Gothic" w:eastAsia="Times New Roman" w:hAnsi="Century Gothic" w:cs="Arial"/>
                <w:sz w:val="20"/>
                <w:szCs w:val="20"/>
              </w:rPr>
            </w:pPr>
          </w:p>
          <w:p w:rsidR="00963AD7" w:rsidRPr="00035F51" w:rsidRDefault="00035F51" w:rsidP="00963AD7">
            <w:pPr>
              <w:spacing w:after="0"/>
              <w:rPr>
                <w:rFonts w:ascii="Century Gothic" w:eastAsia="Times New Roman" w:hAnsi="Century Gothic" w:cs="Arial"/>
                <w:sz w:val="20"/>
                <w:szCs w:val="20"/>
              </w:rPr>
            </w:pPr>
            <w:r w:rsidRPr="00C203FD">
              <w:rPr>
                <w:rFonts w:ascii="Century Gothic" w:eastAsia="Times New Roman" w:hAnsi="Century Gothic" w:cs="Arial"/>
                <w:sz w:val="20"/>
                <w:szCs w:val="20"/>
              </w:rPr>
              <w:t>Säästöpankki Optia, 0170559-8</w:t>
            </w:r>
            <w:r w:rsidR="00963AD7" w:rsidRPr="00035F51">
              <w:rPr>
                <w:rFonts w:ascii="Century Gothic" w:eastAsia="Times New Roman" w:hAnsi="Century Gothic" w:cs="Arial"/>
                <w:sz w:val="20"/>
                <w:szCs w:val="20"/>
              </w:rPr>
              <w:t>, nedan Banken</w:t>
            </w:r>
          </w:p>
          <w:p w:rsidR="00963AD7" w:rsidRPr="00035F51" w:rsidRDefault="00035F51" w:rsidP="00963AD7">
            <w:pPr>
              <w:spacing w:after="0"/>
              <w:rPr>
                <w:rFonts w:ascii="Century Gothic" w:eastAsia="Times New Roman" w:hAnsi="Century Gothic" w:cs="Arial"/>
                <w:sz w:val="20"/>
                <w:szCs w:val="20"/>
              </w:rPr>
            </w:pPr>
            <w:r w:rsidRPr="00C203FD">
              <w:rPr>
                <w:rFonts w:ascii="Century Gothic" w:eastAsia="Times New Roman" w:hAnsi="Century Gothic" w:cs="Arial"/>
                <w:sz w:val="20"/>
                <w:szCs w:val="20"/>
              </w:rPr>
              <w:t>Savonkatu 15, 74</w:t>
            </w:r>
            <w:r>
              <w:rPr>
                <w:rFonts w:ascii="Century Gothic" w:eastAsia="Times New Roman" w:hAnsi="Century Gothic" w:cs="Arial"/>
                <w:sz w:val="20"/>
                <w:szCs w:val="20"/>
              </w:rPr>
              <w:t>100  Iisalmi</w:t>
            </w:r>
            <w:r w:rsidR="00963AD7" w:rsidRPr="00035F51">
              <w:rPr>
                <w:rFonts w:ascii="Century Gothic" w:eastAsia="Times New Roman" w:hAnsi="Century Gothic" w:cs="Arial"/>
                <w:sz w:val="20"/>
                <w:szCs w:val="20"/>
              </w:rPr>
              <w:t xml:space="preserve">, tfn </w:t>
            </w:r>
            <w:r>
              <w:rPr>
                <w:rFonts w:ascii="Century Gothic" w:eastAsia="Times New Roman" w:hAnsi="Century Gothic" w:cs="Arial"/>
                <w:sz w:val="20"/>
                <w:szCs w:val="20"/>
              </w:rPr>
              <w:t>029 041 2500</w:t>
            </w:r>
          </w:p>
          <w:p w:rsidR="00963AD7" w:rsidRPr="00035F51" w:rsidRDefault="00963AD7" w:rsidP="00963AD7">
            <w:pPr>
              <w:spacing w:after="0"/>
              <w:rPr>
                <w:rFonts w:ascii="Century Gothic" w:eastAsia="Times New Roman" w:hAnsi="Century Gothic" w:cs="Arial"/>
                <w:sz w:val="20"/>
                <w:szCs w:val="20"/>
                <w:lang w:val="sv-SE"/>
              </w:rPr>
            </w:pPr>
            <w:r w:rsidRPr="00035F51">
              <w:rPr>
                <w:rFonts w:ascii="Century Gothic" w:eastAsia="Times New Roman" w:hAnsi="Century Gothic" w:cs="Arial"/>
                <w:sz w:val="20"/>
                <w:szCs w:val="20"/>
                <w:lang w:val="sv-SE"/>
              </w:rPr>
              <w:t>Närmare information om banken</w:t>
            </w:r>
            <w:r w:rsidR="00B42FD2" w:rsidRPr="00035F51">
              <w:rPr>
                <w:rFonts w:ascii="Century Gothic" w:eastAsia="Times New Roman" w:hAnsi="Century Gothic" w:cs="Arial"/>
                <w:sz w:val="20"/>
                <w:szCs w:val="20"/>
                <w:lang w:val="sv-SE"/>
              </w:rPr>
              <w:t xml:space="preserve">: </w:t>
            </w:r>
            <w:r w:rsidR="00035F51">
              <w:rPr>
                <w:rFonts w:ascii="Century Gothic" w:eastAsia="Times New Roman" w:hAnsi="Century Gothic" w:cs="Arial"/>
                <w:sz w:val="20"/>
                <w:szCs w:val="20"/>
                <w:lang w:val="sv-SE"/>
              </w:rPr>
              <w:t>www.saastopankki.fi/optia</w:t>
            </w:r>
            <w:bookmarkStart w:id="0" w:name="_GoBack"/>
            <w:bookmarkEnd w:id="0"/>
          </w:p>
          <w:p w:rsidR="00D309D1" w:rsidRPr="00D309D1" w:rsidRDefault="00D309D1" w:rsidP="008A2715">
            <w:pPr>
              <w:spacing w:after="0"/>
              <w:rPr>
                <w:rFonts w:ascii="Century Gothic" w:eastAsia="Times New Roman" w:hAnsi="Century Gothic" w:cs="Arial"/>
                <w:sz w:val="20"/>
                <w:szCs w:val="20"/>
                <w:lang w:val="sv-FI"/>
              </w:rPr>
            </w:pPr>
          </w:p>
        </w:tc>
      </w:tr>
      <w:tr w:rsidR="00D309D1" w:rsidRPr="00035F51" w:rsidTr="008A2715">
        <w:tc>
          <w:tcPr>
            <w:tcW w:w="1295" w:type="pct"/>
            <w:shd w:val="clear" w:color="auto" w:fill="auto"/>
          </w:tcPr>
          <w:p w:rsidR="00D309D1" w:rsidRPr="00D309D1" w:rsidRDefault="00D309D1" w:rsidP="008A2715">
            <w:pPr>
              <w:spacing w:after="0"/>
              <w:rPr>
                <w:rFonts w:ascii="Century Gothic" w:eastAsia="Times New Roman" w:hAnsi="Century Gothic" w:cs="Arial"/>
                <w:sz w:val="20"/>
                <w:szCs w:val="20"/>
                <w:lang w:val="sv-FI"/>
              </w:rPr>
            </w:pPr>
            <w:r w:rsidRPr="00D309D1">
              <w:rPr>
                <w:rFonts w:ascii="Century Gothic" w:eastAsia="Times New Roman" w:hAnsi="Century Gothic" w:cs="Arial"/>
                <w:sz w:val="20"/>
                <w:szCs w:val="20"/>
                <w:lang w:val="sv-FI"/>
              </w:rPr>
              <w:t>Tjänst som erbjuds</w:t>
            </w:r>
          </w:p>
        </w:tc>
        <w:tc>
          <w:tcPr>
            <w:tcW w:w="3705" w:type="pct"/>
            <w:shd w:val="clear" w:color="auto" w:fill="auto"/>
          </w:tcPr>
          <w:p w:rsidR="00D309D1" w:rsidRPr="00D309D1" w:rsidRDefault="00D309D1" w:rsidP="008A2715">
            <w:pPr>
              <w:spacing w:after="0"/>
              <w:rPr>
                <w:rFonts w:ascii="Century Gothic" w:eastAsia="Times New Roman" w:hAnsi="Century Gothic" w:cs="Arial"/>
                <w:sz w:val="20"/>
                <w:szCs w:val="20"/>
                <w:lang w:val="sv-FI"/>
              </w:rPr>
            </w:pPr>
            <w:r w:rsidRPr="00D309D1">
              <w:rPr>
                <w:rFonts w:ascii="Century Gothic" w:eastAsia="Times New Roman" w:hAnsi="Century Gothic" w:cs="Arial"/>
                <w:sz w:val="20"/>
                <w:szCs w:val="20"/>
                <w:lang w:val="sv-FI"/>
              </w:rPr>
              <w:t>Banken erbjuder sina kunder en identifieringstjänst med hjälp av vilket ett företag eller en sammanslutning som tillhandahåller elektroniska tjänster kan identifiera sina kunder. Identifieringen sker med Bankens nätbankskoder.</w:t>
            </w:r>
          </w:p>
          <w:p w:rsidR="00D309D1" w:rsidRPr="00D309D1" w:rsidRDefault="00D309D1" w:rsidP="008A2715">
            <w:pPr>
              <w:spacing w:after="0"/>
              <w:rPr>
                <w:rFonts w:ascii="Century Gothic" w:eastAsia="Times New Roman" w:hAnsi="Century Gothic" w:cs="Arial"/>
                <w:sz w:val="20"/>
                <w:szCs w:val="20"/>
                <w:lang w:val="sv-FI"/>
              </w:rPr>
            </w:pPr>
          </w:p>
          <w:p w:rsidR="00D309D1" w:rsidRPr="00D309D1" w:rsidRDefault="00D309D1" w:rsidP="008A2715">
            <w:pPr>
              <w:autoSpaceDE w:val="0"/>
              <w:autoSpaceDN w:val="0"/>
              <w:adjustRightInd w:val="0"/>
              <w:spacing w:after="0" w:line="240" w:lineRule="auto"/>
              <w:rPr>
                <w:rFonts w:ascii="Century Gothic" w:hAnsi="Century Gothic" w:cs="Arial"/>
                <w:sz w:val="20"/>
                <w:szCs w:val="20"/>
                <w:lang w:val="sv-FI" w:eastAsia="fi-FI"/>
              </w:rPr>
            </w:pPr>
            <w:r w:rsidRPr="00D309D1">
              <w:rPr>
                <w:rFonts w:ascii="Century Gothic" w:hAnsi="Century Gothic" w:cs="Arial"/>
                <w:sz w:val="20"/>
                <w:szCs w:val="20"/>
                <w:lang w:val="sv-FI" w:eastAsia="fi-FI"/>
              </w:rPr>
              <w:t>Innehavaren av bankkoderna kan identifiera sig elektroniskt i ärendetjänster som godkänner identifiering med Sparbankens bankkoder.</w:t>
            </w:r>
          </w:p>
          <w:p w:rsidR="00D309D1" w:rsidRPr="00D309D1" w:rsidRDefault="00D309D1" w:rsidP="008A2715">
            <w:pPr>
              <w:autoSpaceDE w:val="0"/>
              <w:autoSpaceDN w:val="0"/>
              <w:adjustRightInd w:val="0"/>
              <w:spacing w:after="0" w:line="240" w:lineRule="auto"/>
              <w:rPr>
                <w:rFonts w:ascii="Century Gothic" w:hAnsi="Century Gothic" w:cs="Arial"/>
                <w:sz w:val="20"/>
                <w:szCs w:val="20"/>
                <w:lang w:val="sv-FI" w:eastAsia="fi-FI"/>
              </w:rPr>
            </w:pPr>
          </w:p>
          <w:p w:rsidR="00D309D1" w:rsidRPr="00D309D1" w:rsidRDefault="00D309D1" w:rsidP="008A2715">
            <w:pPr>
              <w:autoSpaceDE w:val="0"/>
              <w:autoSpaceDN w:val="0"/>
              <w:adjustRightInd w:val="0"/>
              <w:spacing w:after="0" w:line="240" w:lineRule="auto"/>
              <w:rPr>
                <w:rFonts w:ascii="Century Gothic" w:hAnsi="Century Gothic" w:cs="Arial"/>
                <w:sz w:val="20"/>
                <w:szCs w:val="20"/>
                <w:lang w:val="sv-FI" w:eastAsia="fi-FI"/>
              </w:rPr>
            </w:pPr>
            <w:r w:rsidRPr="00D309D1">
              <w:rPr>
                <w:rFonts w:ascii="Century Gothic" w:hAnsi="Century Gothic" w:cs="Arial"/>
                <w:sz w:val="20"/>
                <w:szCs w:val="20"/>
                <w:lang w:val="sv-FI" w:eastAsia="fi-FI"/>
              </w:rPr>
              <w:t xml:space="preserve">På uppdrag av innehavaren i ärendetjänsten förmedlas identifieringsbegäran till Sparbankens identifieringstjänst där innehavaren av bankkoderna verifierar sin identitet. Identifieringstjänsten återsänder namn- och personuppgifterna till innehavaren som kontrollerar dem. Efter att ha kontrollerat uppgifterna om sig själv och konstaterat att de är riktiga godkänner innehavare att identifieringen sänds till ärendetjänsten. Efter det går innehavaren tillbaka till ärendetjänsten för att utföra den inledda funktionen. Innehavaren av bankkoderna kan ångra eller avvisa identifieringstransaktionen och då förmedlas den inte till ärendetjänsten. </w:t>
            </w:r>
          </w:p>
          <w:p w:rsidR="00D309D1" w:rsidRPr="00D309D1" w:rsidRDefault="00D309D1" w:rsidP="008A2715">
            <w:pPr>
              <w:autoSpaceDE w:val="0"/>
              <w:autoSpaceDN w:val="0"/>
              <w:adjustRightInd w:val="0"/>
              <w:spacing w:after="0" w:line="240" w:lineRule="auto"/>
              <w:rPr>
                <w:rFonts w:ascii="Century Gothic" w:hAnsi="Century Gothic" w:cs="Arial"/>
                <w:sz w:val="20"/>
                <w:szCs w:val="20"/>
                <w:lang w:val="sv-FI" w:eastAsia="fi-FI"/>
              </w:rPr>
            </w:pPr>
          </w:p>
          <w:p w:rsidR="00D309D1" w:rsidRPr="00D309D1" w:rsidRDefault="00D309D1" w:rsidP="008A2715">
            <w:pPr>
              <w:autoSpaceDE w:val="0"/>
              <w:autoSpaceDN w:val="0"/>
              <w:adjustRightInd w:val="0"/>
              <w:spacing w:after="0" w:line="240" w:lineRule="auto"/>
              <w:rPr>
                <w:rFonts w:ascii="Century Gothic" w:hAnsi="Century Gothic" w:cs="Arial"/>
                <w:sz w:val="20"/>
                <w:szCs w:val="20"/>
                <w:lang w:val="sv-FI" w:eastAsia="fi-FI"/>
              </w:rPr>
            </w:pPr>
            <w:r w:rsidRPr="00D309D1">
              <w:rPr>
                <w:rFonts w:ascii="Century Gothic" w:hAnsi="Century Gothic" w:cs="Arial"/>
                <w:sz w:val="20"/>
                <w:szCs w:val="20"/>
                <w:lang w:val="sv-FI" w:eastAsia="fi-FI"/>
              </w:rPr>
              <w:t xml:space="preserve">Identifieringstransaktionen kan förmedlas till ärendetjänsten också via </w:t>
            </w:r>
            <w:r w:rsidRPr="00D309D1">
              <w:rPr>
                <w:rFonts w:ascii="Century Gothic" w:hAnsi="Century Gothic" w:cs="Arial"/>
                <w:sz w:val="20"/>
                <w:szCs w:val="20"/>
                <w:shd w:val="clear" w:color="auto" w:fill="FFFFFF"/>
                <w:lang w:val="sv-FI"/>
              </w:rPr>
              <w:t>tjänst för identifieringsförmedling när banken och leverantören av tjänsten för identifieringsförmedling har avtalat om det sinsemellan</w:t>
            </w:r>
            <w:r w:rsidRPr="00D309D1">
              <w:rPr>
                <w:rFonts w:ascii="Century Gothic" w:hAnsi="Century Gothic" w:cs="Arial"/>
                <w:sz w:val="20"/>
                <w:szCs w:val="20"/>
                <w:lang w:val="sv-FI" w:eastAsia="fi-FI"/>
              </w:rPr>
              <w:t>.</w:t>
            </w:r>
          </w:p>
          <w:p w:rsidR="00D309D1" w:rsidRPr="00D309D1" w:rsidRDefault="00D309D1" w:rsidP="008A2715">
            <w:pPr>
              <w:pStyle w:val="Heading3"/>
              <w:shd w:val="clear" w:color="auto" w:fill="FFFFFF"/>
              <w:spacing w:before="300" w:beforeAutospacing="0" w:after="240" w:afterAutospacing="0"/>
              <w:textAlignment w:val="baseline"/>
              <w:rPr>
                <w:rFonts w:ascii="Century Gothic" w:hAnsi="Century Gothic" w:cs="Arial"/>
                <w:b w:val="0"/>
                <w:sz w:val="20"/>
                <w:szCs w:val="20"/>
                <w:lang w:val="sv-FI"/>
              </w:rPr>
            </w:pPr>
            <w:r w:rsidRPr="00D309D1">
              <w:rPr>
                <w:rFonts w:ascii="Century Gothic" w:hAnsi="Century Gothic" w:cs="Arial"/>
                <w:b w:val="0"/>
                <w:sz w:val="20"/>
                <w:szCs w:val="20"/>
                <w:lang w:val="sv-FI"/>
              </w:rPr>
              <w:t>Privatkunders bankkoder är i lagen</w:t>
            </w:r>
            <w:r w:rsidRPr="00D309D1">
              <w:rPr>
                <w:rFonts w:ascii="Century Gothic" w:hAnsi="Century Gothic" w:cs="Arial"/>
                <w:b w:val="0"/>
                <w:bCs w:val="0"/>
                <w:sz w:val="20"/>
                <w:szCs w:val="20"/>
                <w:lang w:val="sv-FI"/>
              </w:rPr>
              <w:t xml:space="preserve"> om stark autentisering och betrodda elektroniska tjänster</w:t>
            </w:r>
            <w:r w:rsidRPr="00D309D1">
              <w:rPr>
                <w:rFonts w:ascii="Century Gothic" w:hAnsi="Century Gothic" w:cs="Arial"/>
                <w:b w:val="0"/>
                <w:sz w:val="20"/>
                <w:szCs w:val="20"/>
                <w:lang w:val="sv-FI"/>
              </w:rPr>
              <w:t xml:space="preserve"> avsedda identifieringsverktyg. Banken är medlem i förtroendenätet och verkar som tjänsteleverantör för stark autentisering. Kunden kan få information om dem som hör till förtroendenätet av Kommunikationsverket som övervakar de företag som ingår i förtroendenätet.</w:t>
            </w:r>
          </w:p>
          <w:p w:rsidR="00D309D1" w:rsidRPr="00D309D1" w:rsidRDefault="00D309D1" w:rsidP="008A2715">
            <w:pPr>
              <w:autoSpaceDE w:val="0"/>
              <w:autoSpaceDN w:val="0"/>
              <w:adjustRightInd w:val="0"/>
              <w:spacing w:after="0" w:line="240" w:lineRule="auto"/>
              <w:rPr>
                <w:rFonts w:ascii="Century Gothic" w:hAnsi="Century Gothic" w:cs="OPChevinPro-Light"/>
                <w:sz w:val="20"/>
                <w:szCs w:val="20"/>
                <w:lang w:val="sv-FI" w:eastAsia="fi-FI"/>
              </w:rPr>
            </w:pPr>
            <w:r w:rsidRPr="00D309D1">
              <w:rPr>
                <w:rFonts w:ascii="Century Gothic" w:hAnsi="Century Gothic" w:cs="OPChevinPro-Light"/>
                <w:sz w:val="20"/>
                <w:szCs w:val="20"/>
                <w:lang w:val="sv-FI" w:eastAsia="fi-FI"/>
              </w:rPr>
              <w:t xml:space="preserve">I identifieringstjänsten har bankkoderna tillitsnivån väsentlig i enlighet med eIDAS förordningen (EU 910/2014). </w:t>
            </w:r>
          </w:p>
          <w:p w:rsidR="00D309D1" w:rsidRPr="00D309D1" w:rsidRDefault="00D309D1" w:rsidP="008A2715">
            <w:pPr>
              <w:autoSpaceDE w:val="0"/>
              <w:autoSpaceDN w:val="0"/>
              <w:adjustRightInd w:val="0"/>
              <w:spacing w:after="0" w:line="240" w:lineRule="auto"/>
              <w:rPr>
                <w:rFonts w:ascii="Century Gothic" w:hAnsi="Century Gothic" w:cs="OPChevinPro-Light"/>
                <w:sz w:val="20"/>
                <w:szCs w:val="20"/>
                <w:lang w:val="sv-FI" w:eastAsia="fi-FI"/>
              </w:rPr>
            </w:pPr>
          </w:p>
          <w:p w:rsidR="00D309D1" w:rsidRPr="00D309D1" w:rsidRDefault="00D309D1" w:rsidP="008A2715">
            <w:pPr>
              <w:autoSpaceDE w:val="0"/>
              <w:autoSpaceDN w:val="0"/>
              <w:adjustRightInd w:val="0"/>
              <w:spacing w:after="0" w:line="240" w:lineRule="auto"/>
              <w:rPr>
                <w:rFonts w:ascii="Century Gothic" w:hAnsi="Century Gothic" w:cs="Arial"/>
                <w:sz w:val="20"/>
                <w:szCs w:val="20"/>
                <w:lang w:val="sv-FI" w:eastAsia="fi-FI"/>
              </w:rPr>
            </w:pPr>
            <w:r w:rsidRPr="00D309D1">
              <w:rPr>
                <w:rFonts w:ascii="Century Gothic" w:hAnsi="Century Gothic" w:cs="Arial"/>
                <w:sz w:val="20"/>
                <w:szCs w:val="20"/>
                <w:lang w:val="sv-FI" w:eastAsia="fi-FI"/>
              </w:rPr>
              <w:lastRenderedPageBreak/>
              <w:t>Bankkoder som beviljats företags- och organisationskunder är inte sådana identifieringsverktyg som avses i lagen om stark autentisering.</w:t>
            </w:r>
          </w:p>
          <w:p w:rsidR="00D309D1" w:rsidRPr="00D309D1" w:rsidRDefault="00D309D1" w:rsidP="008A2715">
            <w:pPr>
              <w:spacing w:after="0"/>
              <w:rPr>
                <w:rFonts w:ascii="Century Gothic" w:eastAsia="Times New Roman" w:hAnsi="Century Gothic" w:cs="Arial"/>
                <w:sz w:val="20"/>
                <w:szCs w:val="20"/>
                <w:lang w:val="sv-FI"/>
              </w:rPr>
            </w:pPr>
          </w:p>
          <w:p w:rsidR="00D309D1" w:rsidRPr="00D309D1" w:rsidRDefault="00D309D1" w:rsidP="008A2715">
            <w:pPr>
              <w:rPr>
                <w:rFonts w:ascii="Century Gothic" w:hAnsi="Century Gothic" w:cs="Arial"/>
                <w:color w:val="1F497D"/>
                <w:sz w:val="20"/>
                <w:szCs w:val="20"/>
                <w:lang w:val="sv-FI"/>
              </w:rPr>
            </w:pPr>
            <w:r w:rsidRPr="00D309D1">
              <w:rPr>
                <w:rFonts w:ascii="Century Gothic" w:eastAsia="Times New Roman" w:hAnsi="Century Gothic" w:cs="Arial"/>
                <w:sz w:val="20"/>
                <w:szCs w:val="20"/>
                <w:lang w:val="sv-FI"/>
              </w:rPr>
              <w:t xml:space="preserve">I verksamheten iakttas Bankens dataskyddsprinciper: </w:t>
            </w:r>
            <w:hyperlink r:id="rId8" w:history="1">
              <w:r w:rsidRPr="00D309D1">
                <w:rPr>
                  <w:rStyle w:val="Hyperlink"/>
                  <w:rFonts w:ascii="Century Gothic" w:hAnsi="Century Gothic" w:cs="Arial"/>
                  <w:sz w:val="20"/>
                  <w:szCs w:val="20"/>
                  <w:lang w:val="sv-FI"/>
                </w:rPr>
                <w:t>Behandling av personuppgifter och dataskydd</w:t>
              </w:r>
            </w:hyperlink>
          </w:p>
          <w:p w:rsidR="00D309D1" w:rsidRPr="00D309D1" w:rsidRDefault="00D309D1" w:rsidP="008A2715">
            <w:pPr>
              <w:spacing w:after="0"/>
              <w:rPr>
                <w:rFonts w:ascii="Century Gothic" w:eastAsia="Times New Roman" w:hAnsi="Century Gothic" w:cs="Arial"/>
                <w:sz w:val="20"/>
                <w:szCs w:val="20"/>
                <w:lang w:val="sv-FI"/>
              </w:rPr>
            </w:pPr>
            <w:r w:rsidRPr="00D309D1">
              <w:rPr>
                <w:rFonts w:ascii="Century Gothic" w:eastAsia="Times New Roman" w:hAnsi="Century Gothic" w:cs="Arial"/>
                <w:sz w:val="20"/>
                <w:szCs w:val="20"/>
                <w:lang w:val="sv-FI"/>
              </w:rPr>
              <w:t xml:space="preserve">I sina identifieringstjänster följer Banken de av Finansbranschens Centralförbund publicerade identifieringsprinciperna för bankernas Tupas-identifieringstjänst och tjänstebeskrivningen för bankernas Tupas-identifieringstjänst. Identifieringsprinciperna och tjänstebeskrivningen finns att läsa på Finans Finlands webbplats </w:t>
            </w:r>
            <w:hyperlink r:id="rId9" w:history="1">
              <w:r w:rsidRPr="00D309D1">
                <w:rPr>
                  <w:rStyle w:val="Hyperlink"/>
                  <w:rFonts w:ascii="Century Gothic" w:eastAsia="Times New Roman" w:hAnsi="Century Gothic" w:cs="Arial"/>
                  <w:sz w:val="20"/>
                  <w:szCs w:val="20"/>
                  <w:lang w:val="sv-FI"/>
                </w:rPr>
                <w:t>www.finanssiala.fi</w:t>
              </w:r>
            </w:hyperlink>
          </w:p>
          <w:p w:rsidR="00D309D1" w:rsidRPr="00D309D1" w:rsidRDefault="00D309D1" w:rsidP="008A2715">
            <w:pPr>
              <w:spacing w:after="0"/>
              <w:rPr>
                <w:rFonts w:ascii="Century Gothic" w:eastAsia="Times New Roman" w:hAnsi="Century Gothic" w:cs="Arial"/>
                <w:sz w:val="20"/>
                <w:szCs w:val="20"/>
                <w:lang w:val="sv-FI"/>
              </w:rPr>
            </w:pPr>
          </w:p>
        </w:tc>
      </w:tr>
      <w:tr w:rsidR="00D309D1" w:rsidRPr="00035F51" w:rsidTr="008A2715">
        <w:tc>
          <w:tcPr>
            <w:tcW w:w="1295" w:type="pct"/>
            <w:shd w:val="clear" w:color="auto" w:fill="auto"/>
          </w:tcPr>
          <w:p w:rsidR="00D309D1" w:rsidRPr="00D309D1" w:rsidRDefault="00D309D1" w:rsidP="008A2715">
            <w:pPr>
              <w:spacing w:after="0"/>
              <w:rPr>
                <w:rFonts w:ascii="Century Gothic" w:eastAsia="Times New Roman" w:hAnsi="Century Gothic" w:cs="Arial"/>
                <w:sz w:val="20"/>
                <w:szCs w:val="20"/>
                <w:lang w:val="sv-FI"/>
              </w:rPr>
            </w:pPr>
            <w:r w:rsidRPr="00D309D1">
              <w:rPr>
                <w:rFonts w:ascii="Century Gothic" w:eastAsia="Times New Roman" w:hAnsi="Century Gothic" w:cs="Arial"/>
                <w:sz w:val="20"/>
                <w:szCs w:val="20"/>
                <w:lang w:val="sv-FI"/>
              </w:rPr>
              <w:lastRenderedPageBreak/>
              <w:t>Villkor som tillämpas</w:t>
            </w:r>
          </w:p>
        </w:tc>
        <w:tc>
          <w:tcPr>
            <w:tcW w:w="3705" w:type="pct"/>
            <w:shd w:val="clear" w:color="auto" w:fill="auto"/>
          </w:tcPr>
          <w:p w:rsidR="00D309D1" w:rsidRPr="00D309D1" w:rsidRDefault="00D309D1" w:rsidP="00D309D1">
            <w:pPr>
              <w:numPr>
                <w:ilvl w:val="0"/>
                <w:numId w:val="1"/>
              </w:numPr>
              <w:spacing w:after="0" w:line="276" w:lineRule="auto"/>
              <w:rPr>
                <w:rFonts w:ascii="Century Gothic" w:eastAsia="Times New Roman" w:hAnsi="Century Gothic" w:cs="Arial"/>
                <w:sz w:val="20"/>
                <w:szCs w:val="20"/>
                <w:lang w:val="sv-FI"/>
              </w:rPr>
            </w:pPr>
            <w:r w:rsidRPr="00D309D1">
              <w:rPr>
                <w:rFonts w:ascii="Century Gothic" w:hAnsi="Century Gothic" w:cs="Arial"/>
                <w:bCs/>
                <w:sz w:val="20"/>
                <w:szCs w:val="20"/>
                <w:lang w:val="sv-FI"/>
              </w:rPr>
              <w:t>Allmänna villkor för de tjänster som används med personkundens bankkoder 06/2017</w:t>
            </w:r>
          </w:p>
          <w:p w:rsidR="00D309D1" w:rsidRPr="00D309D1" w:rsidRDefault="00D309D1" w:rsidP="00D309D1">
            <w:pPr>
              <w:numPr>
                <w:ilvl w:val="0"/>
                <w:numId w:val="1"/>
              </w:numPr>
              <w:spacing w:after="0" w:line="276" w:lineRule="auto"/>
              <w:rPr>
                <w:rFonts w:ascii="Century Gothic" w:eastAsia="Times New Roman" w:hAnsi="Century Gothic" w:cs="Arial"/>
                <w:sz w:val="20"/>
                <w:szCs w:val="20"/>
                <w:lang w:val="sv-FI"/>
              </w:rPr>
            </w:pPr>
            <w:r w:rsidRPr="00D309D1">
              <w:rPr>
                <w:rFonts w:ascii="Century Gothic" w:hAnsi="Century Gothic" w:cs="Arial"/>
                <w:bCs/>
                <w:sz w:val="20"/>
                <w:szCs w:val="20"/>
                <w:lang w:val="sv-FI"/>
              </w:rPr>
              <w:t>Allmänna villkor för de tjänster som används med företagskundens bankkoder 06/2017</w:t>
            </w:r>
          </w:p>
          <w:p w:rsidR="00D309D1" w:rsidRPr="00D309D1" w:rsidRDefault="00D309D1" w:rsidP="00D309D1">
            <w:pPr>
              <w:numPr>
                <w:ilvl w:val="0"/>
                <w:numId w:val="1"/>
              </w:numPr>
              <w:spacing w:after="0" w:line="276" w:lineRule="auto"/>
              <w:rPr>
                <w:rFonts w:ascii="Century Gothic" w:eastAsia="Times New Roman" w:hAnsi="Century Gothic" w:cs="Arial"/>
                <w:sz w:val="20"/>
                <w:szCs w:val="20"/>
                <w:lang w:val="sv-FI"/>
              </w:rPr>
            </w:pPr>
            <w:r w:rsidRPr="00D309D1">
              <w:rPr>
                <w:rFonts w:ascii="Century Gothic" w:hAnsi="Century Gothic" w:cs="Arial"/>
                <w:sz w:val="20"/>
                <w:szCs w:val="20"/>
                <w:lang w:val="sv-FI"/>
              </w:rPr>
              <w:t>Avtal om förmedling av transaktioner i anslutning till förtroendenätet</w:t>
            </w:r>
          </w:p>
        </w:tc>
      </w:tr>
      <w:tr w:rsidR="00D309D1" w:rsidRPr="00035F51" w:rsidTr="008A2715">
        <w:tc>
          <w:tcPr>
            <w:tcW w:w="1295" w:type="pct"/>
            <w:shd w:val="clear" w:color="auto" w:fill="auto"/>
          </w:tcPr>
          <w:p w:rsidR="00D309D1" w:rsidRPr="00D309D1" w:rsidRDefault="00D309D1" w:rsidP="008A2715">
            <w:pPr>
              <w:spacing w:after="0"/>
              <w:rPr>
                <w:rFonts w:ascii="Century Gothic" w:eastAsia="Times New Roman" w:hAnsi="Century Gothic" w:cs="Arial"/>
                <w:sz w:val="20"/>
                <w:szCs w:val="20"/>
                <w:lang w:val="sv-FI"/>
              </w:rPr>
            </w:pPr>
            <w:r w:rsidRPr="00D309D1">
              <w:rPr>
                <w:rFonts w:ascii="Century Gothic" w:eastAsia="Times New Roman" w:hAnsi="Century Gothic" w:cs="Arial"/>
                <w:sz w:val="20"/>
                <w:szCs w:val="20"/>
                <w:lang w:val="sv-FI"/>
              </w:rPr>
              <w:t>Tjänstens pris</w:t>
            </w:r>
          </w:p>
        </w:tc>
        <w:tc>
          <w:tcPr>
            <w:tcW w:w="3705" w:type="pct"/>
            <w:shd w:val="clear" w:color="auto" w:fill="auto"/>
          </w:tcPr>
          <w:p w:rsidR="00D309D1" w:rsidRPr="00D309D1" w:rsidRDefault="00D309D1" w:rsidP="008A2715">
            <w:pPr>
              <w:spacing w:after="0"/>
              <w:rPr>
                <w:rFonts w:ascii="Century Gothic" w:eastAsia="Times New Roman" w:hAnsi="Century Gothic" w:cs="Arial"/>
                <w:sz w:val="20"/>
                <w:szCs w:val="20"/>
                <w:lang w:val="sv-FI"/>
              </w:rPr>
            </w:pPr>
            <w:r w:rsidRPr="00D309D1">
              <w:rPr>
                <w:rFonts w:ascii="Century Gothic" w:eastAsia="Times New Roman" w:hAnsi="Century Gothic" w:cs="Arial"/>
                <w:sz w:val="20"/>
                <w:szCs w:val="20"/>
                <w:lang w:val="sv-FI"/>
              </w:rPr>
              <w:t>Nättjänstens priser finns angivna i Bankens servicetariff på Bankens webbplats.</w:t>
            </w:r>
          </w:p>
        </w:tc>
      </w:tr>
      <w:tr w:rsidR="00D309D1" w:rsidRPr="00035F51" w:rsidTr="008A2715">
        <w:tc>
          <w:tcPr>
            <w:tcW w:w="1295" w:type="pct"/>
            <w:shd w:val="clear" w:color="auto" w:fill="auto"/>
          </w:tcPr>
          <w:p w:rsidR="00D309D1" w:rsidRPr="00D309D1" w:rsidRDefault="00D309D1" w:rsidP="008A2715">
            <w:pPr>
              <w:spacing w:after="0"/>
              <w:rPr>
                <w:rFonts w:ascii="Century Gothic" w:eastAsia="Times New Roman" w:hAnsi="Century Gothic" w:cs="Arial"/>
                <w:sz w:val="20"/>
                <w:szCs w:val="20"/>
                <w:lang w:val="sv-FI"/>
              </w:rPr>
            </w:pPr>
            <w:r w:rsidRPr="00D309D1">
              <w:rPr>
                <w:rFonts w:ascii="Century Gothic" w:eastAsia="Times New Roman" w:hAnsi="Century Gothic" w:cs="Arial"/>
                <w:sz w:val="20"/>
                <w:szCs w:val="20"/>
                <w:lang w:val="sv-FI"/>
              </w:rPr>
              <w:t>Inledande identifiering</w:t>
            </w:r>
          </w:p>
        </w:tc>
        <w:tc>
          <w:tcPr>
            <w:tcW w:w="3705" w:type="pct"/>
            <w:shd w:val="clear" w:color="auto" w:fill="auto"/>
          </w:tcPr>
          <w:p w:rsidR="00D309D1" w:rsidRPr="00D309D1" w:rsidRDefault="00D309D1" w:rsidP="008A2715">
            <w:pPr>
              <w:spacing w:after="0"/>
              <w:rPr>
                <w:rFonts w:ascii="Century Gothic" w:eastAsia="Times New Roman" w:hAnsi="Century Gothic" w:cs="Arial"/>
                <w:sz w:val="20"/>
                <w:szCs w:val="20"/>
                <w:lang w:val="sv-FI"/>
              </w:rPr>
            </w:pPr>
            <w:r w:rsidRPr="00D309D1">
              <w:rPr>
                <w:rFonts w:ascii="Century Gothic" w:eastAsia="Times New Roman" w:hAnsi="Century Gothic" w:cs="Arial"/>
                <w:sz w:val="20"/>
                <w:szCs w:val="20"/>
                <w:lang w:val="sv-FI"/>
              </w:rPr>
              <w:t>Inledande identifiering av en person som ansöker om bankkoder sker personligen på Banken. Den sökande överenskommer om bankkoder med Banken genom ett avtal om nätbanken. De första nättjänstkoderna överlämnas till kunden personligen. Följande uppsättning engångssäkerhetstal eller ett annat identifieringsverktyg kan skickas till kunden per post.</w:t>
            </w:r>
          </w:p>
          <w:p w:rsidR="00D309D1" w:rsidRPr="00D309D1" w:rsidRDefault="00D309D1" w:rsidP="008A2715">
            <w:pPr>
              <w:spacing w:after="0"/>
              <w:rPr>
                <w:rFonts w:ascii="Century Gothic" w:eastAsia="Times New Roman" w:hAnsi="Century Gothic" w:cs="Arial"/>
                <w:sz w:val="20"/>
                <w:szCs w:val="20"/>
                <w:lang w:val="sv-FI"/>
              </w:rPr>
            </w:pPr>
          </w:p>
          <w:p w:rsidR="00D309D1" w:rsidRPr="00D309D1" w:rsidRDefault="00D309D1" w:rsidP="008A2715">
            <w:pPr>
              <w:spacing w:after="0"/>
              <w:rPr>
                <w:rFonts w:ascii="Century Gothic" w:eastAsia="Times New Roman" w:hAnsi="Century Gothic" w:cs="Arial"/>
                <w:sz w:val="20"/>
                <w:szCs w:val="20"/>
                <w:lang w:val="sv-FI"/>
              </w:rPr>
            </w:pPr>
            <w:r w:rsidRPr="00D309D1">
              <w:rPr>
                <w:rFonts w:ascii="Century Gothic" w:eastAsia="Times New Roman" w:hAnsi="Century Gothic" w:cs="Arial"/>
                <w:sz w:val="20"/>
                <w:szCs w:val="20"/>
                <w:lang w:val="sv-FI"/>
              </w:rPr>
              <w:t xml:space="preserve">Vid verifiering av en person som ansöker om bankkoder godkänner Banken bara sådana handlingar vars tillförlitlighet Banken kan uppskatta. </w:t>
            </w:r>
          </w:p>
          <w:p w:rsidR="00D309D1" w:rsidRPr="00D309D1" w:rsidRDefault="00D309D1" w:rsidP="008A2715">
            <w:pPr>
              <w:spacing w:after="0"/>
              <w:rPr>
                <w:rFonts w:ascii="Century Gothic" w:eastAsia="Times New Roman" w:hAnsi="Century Gothic" w:cs="Arial"/>
                <w:sz w:val="20"/>
                <w:szCs w:val="20"/>
                <w:lang w:val="sv-FI"/>
              </w:rPr>
            </w:pPr>
          </w:p>
          <w:p w:rsidR="00D309D1" w:rsidRPr="00D309D1" w:rsidRDefault="00D309D1" w:rsidP="008A2715">
            <w:pPr>
              <w:spacing w:after="0"/>
              <w:rPr>
                <w:rFonts w:ascii="Century Gothic" w:eastAsia="Times New Roman" w:hAnsi="Century Gothic" w:cs="Arial"/>
                <w:sz w:val="20"/>
                <w:szCs w:val="20"/>
                <w:lang w:val="sv-FI"/>
              </w:rPr>
            </w:pPr>
            <w:r w:rsidRPr="00D309D1">
              <w:rPr>
                <w:rFonts w:ascii="Century Gothic" w:eastAsia="Times New Roman" w:hAnsi="Century Gothic" w:cs="Arial"/>
                <w:sz w:val="20"/>
                <w:szCs w:val="20"/>
                <w:lang w:val="sv-FI"/>
              </w:rPr>
              <w:t>Banken godkänner följande identitetshandlingar som är giltiga och beviljade av finska myndigheter för verifiering av identitet:</w:t>
            </w:r>
          </w:p>
          <w:p w:rsidR="00D309D1" w:rsidRPr="00D309D1" w:rsidRDefault="00D309D1" w:rsidP="008A2715">
            <w:pPr>
              <w:spacing w:after="0"/>
              <w:rPr>
                <w:rFonts w:ascii="Century Gothic" w:eastAsia="Times New Roman" w:hAnsi="Century Gothic" w:cs="Arial"/>
                <w:sz w:val="20"/>
                <w:szCs w:val="20"/>
                <w:lang w:val="sv-FI"/>
              </w:rPr>
            </w:pPr>
          </w:p>
          <w:p w:rsidR="00D309D1" w:rsidRPr="00D309D1" w:rsidRDefault="00D309D1" w:rsidP="008A2715">
            <w:pPr>
              <w:spacing w:after="0"/>
              <w:rPr>
                <w:rFonts w:ascii="Century Gothic" w:eastAsia="Times New Roman" w:hAnsi="Century Gothic" w:cs="Arial"/>
                <w:sz w:val="20"/>
                <w:szCs w:val="20"/>
                <w:lang w:val="sv-FI"/>
              </w:rPr>
            </w:pPr>
            <w:r w:rsidRPr="00D309D1">
              <w:rPr>
                <w:rFonts w:ascii="Century Gothic" w:eastAsia="Times New Roman" w:hAnsi="Century Gothic" w:cs="Arial"/>
                <w:sz w:val="20"/>
                <w:szCs w:val="20"/>
                <w:lang w:val="sv-FI"/>
              </w:rPr>
              <w:t xml:space="preserve">• Pass (inte främlingspass). </w:t>
            </w:r>
          </w:p>
          <w:p w:rsidR="00D309D1" w:rsidRPr="00D309D1" w:rsidRDefault="00D309D1" w:rsidP="008A2715">
            <w:pPr>
              <w:spacing w:after="0"/>
              <w:rPr>
                <w:rFonts w:ascii="Century Gothic" w:eastAsia="Times New Roman" w:hAnsi="Century Gothic" w:cs="Arial"/>
                <w:sz w:val="20"/>
                <w:szCs w:val="20"/>
                <w:lang w:val="sv-FI"/>
              </w:rPr>
            </w:pPr>
            <w:r w:rsidRPr="00D309D1">
              <w:rPr>
                <w:rFonts w:ascii="Century Gothic" w:eastAsia="Times New Roman" w:hAnsi="Century Gothic" w:cs="Arial"/>
                <w:sz w:val="20"/>
                <w:szCs w:val="20"/>
                <w:lang w:val="sv-FI"/>
              </w:rPr>
              <w:t>• Identitetskort</w:t>
            </w:r>
          </w:p>
          <w:p w:rsidR="00D309D1" w:rsidRPr="00D309D1" w:rsidRDefault="00D309D1" w:rsidP="008A2715">
            <w:pPr>
              <w:spacing w:after="0"/>
              <w:rPr>
                <w:rFonts w:ascii="Century Gothic" w:eastAsia="Times New Roman" w:hAnsi="Century Gothic" w:cs="Arial"/>
                <w:sz w:val="20"/>
                <w:szCs w:val="20"/>
                <w:lang w:val="sv-FI"/>
              </w:rPr>
            </w:pPr>
          </w:p>
          <w:p w:rsidR="00D309D1" w:rsidRPr="00D309D1" w:rsidRDefault="00D309D1" w:rsidP="008A2715">
            <w:pPr>
              <w:spacing w:after="0"/>
              <w:rPr>
                <w:rFonts w:ascii="Century Gothic" w:eastAsia="Times New Roman" w:hAnsi="Century Gothic" w:cs="Arial"/>
                <w:sz w:val="20"/>
                <w:szCs w:val="20"/>
                <w:lang w:val="sv-FI"/>
              </w:rPr>
            </w:pPr>
            <w:r w:rsidRPr="00D309D1">
              <w:rPr>
                <w:rFonts w:ascii="Century Gothic" w:eastAsia="Times New Roman" w:hAnsi="Century Gothic" w:cs="Arial"/>
                <w:sz w:val="20"/>
                <w:szCs w:val="20"/>
                <w:lang w:val="sv-FI"/>
              </w:rPr>
              <w:t>Av utländska handlingar kan godkännas ett av utländsk myndighet beviljat:</w:t>
            </w:r>
          </w:p>
          <w:p w:rsidR="00D309D1" w:rsidRPr="00D309D1" w:rsidRDefault="00D309D1" w:rsidP="008A2715">
            <w:pPr>
              <w:spacing w:after="0"/>
              <w:rPr>
                <w:rFonts w:ascii="Century Gothic" w:eastAsia="Times New Roman" w:hAnsi="Century Gothic" w:cs="Arial"/>
                <w:sz w:val="20"/>
                <w:szCs w:val="20"/>
                <w:lang w:val="sv-FI"/>
              </w:rPr>
            </w:pPr>
          </w:p>
          <w:p w:rsidR="00D309D1" w:rsidRPr="00D309D1" w:rsidRDefault="00D309D1" w:rsidP="008A2715">
            <w:pPr>
              <w:spacing w:after="0"/>
              <w:rPr>
                <w:rFonts w:ascii="Century Gothic" w:eastAsia="Times New Roman" w:hAnsi="Century Gothic" w:cs="Arial"/>
                <w:sz w:val="20"/>
                <w:szCs w:val="20"/>
                <w:lang w:val="sv-FI"/>
              </w:rPr>
            </w:pPr>
            <w:r w:rsidRPr="00D309D1">
              <w:rPr>
                <w:rFonts w:ascii="Century Gothic" w:eastAsia="Times New Roman" w:hAnsi="Century Gothic" w:cs="Arial"/>
                <w:sz w:val="20"/>
                <w:szCs w:val="20"/>
                <w:lang w:val="sv-FI"/>
              </w:rPr>
              <w:t xml:space="preserve">• Pass eller </w:t>
            </w:r>
          </w:p>
          <w:p w:rsidR="00D309D1" w:rsidRPr="00D309D1" w:rsidRDefault="00D309D1" w:rsidP="008A2715">
            <w:pPr>
              <w:spacing w:after="0"/>
              <w:rPr>
                <w:rFonts w:ascii="Century Gothic" w:eastAsia="Times New Roman" w:hAnsi="Century Gothic" w:cs="Arial"/>
                <w:sz w:val="20"/>
                <w:szCs w:val="20"/>
                <w:lang w:val="sv-FI"/>
              </w:rPr>
            </w:pPr>
            <w:r w:rsidRPr="00D309D1">
              <w:rPr>
                <w:rFonts w:ascii="Century Gothic" w:eastAsia="Times New Roman" w:hAnsi="Century Gothic" w:cs="Arial"/>
                <w:sz w:val="20"/>
                <w:szCs w:val="20"/>
                <w:lang w:val="sv-FI"/>
              </w:rPr>
              <w:t xml:space="preserve">• Identitetskort som godkänns som resedokument som utfärdats av myndighet i medlemsstat inom Europeiska ekonomiska samarbetsområdet (EES), Schweiz eller San Marino, om man i </w:t>
            </w:r>
            <w:r w:rsidRPr="00D309D1">
              <w:rPr>
                <w:rFonts w:ascii="Century Gothic" w:eastAsia="Times New Roman" w:hAnsi="Century Gothic" w:cs="Arial"/>
                <w:sz w:val="20"/>
                <w:szCs w:val="20"/>
                <w:lang w:val="sv-FI"/>
              </w:rPr>
              <w:lastRenderedPageBreak/>
              <w:t xml:space="preserve">kontrollsituationen med skäliga metoder kan försäkra sig om dess riktighet. </w:t>
            </w:r>
          </w:p>
          <w:p w:rsidR="00D309D1" w:rsidRPr="00D309D1" w:rsidRDefault="00D309D1" w:rsidP="008A2715">
            <w:pPr>
              <w:spacing w:after="0"/>
              <w:rPr>
                <w:rFonts w:ascii="Century Gothic" w:eastAsia="Times New Roman" w:hAnsi="Century Gothic" w:cs="Arial"/>
                <w:sz w:val="20"/>
                <w:szCs w:val="20"/>
                <w:lang w:val="sv-FI"/>
              </w:rPr>
            </w:pPr>
          </w:p>
          <w:p w:rsidR="00D309D1" w:rsidRPr="00D309D1" w:rsidRDefault="00D309D1" w:rsidP="008A2715">
            <w:pPr>
              <w:spacing w:after="0"/>
              <w:rPr>
                <w:rFonts w:ascii="Century Gothic" w:eastAsia="Times New Roman" w:hAnsi="Century Gothic" w:cs="Arial"/>
                <w:sz w:val="20"/>
                <w:szCs w:val="20"/>
                <w:lang w:val="sv-FI"/>
              </w:rPr>
            </w:pPr>
            <w:r w:rsidRPr="00D309D1">
              <w:rPr>
                <w:rFonts w:ascii="Century Gothic" w:eastAsia="Times New Roman" w:hAnsi="Century Gothic" w:cs="Arial"/>
                <w:sz w:val="20"/>
                <w:szCs w:val="20"/>
                <w:lang w:val="sv-FI"/>
              </w:rPr>
              <w:t>Om den sökande inte har ett godkännbart dokument för att verifiera sin identitet eller om sökandens identitet eller dokumentets riktighet inte kan verifieras på ett tillförlitligt sätt, utförs verifieringen av den sökandes identitet av polisen.</w:t>
            </w:r>
          </w:p>
        </w:tc>
      </w:tr>
      <w:tr w:rsidR="00D309D1" w:rsidRPr="00035F51" w:rsidTr="008A2715">
        <w:tc>
          <w:tcPr>
            <w:tcW w:w="1295" w:type="pct"/>
            <w:shd w:val="clear" w:color="auto" w:fill="auto"/>
          </w:tcPr>
          <w:p w:rsidR="00D309D1" w:rsidRPr="00D309D1" w:rsidRDefault="00D309D1" w:rsidP="008A2715">
            <w:pPr>
              <w:spacing w:after="0"/>
              <w:rPr>
                <w:rFonts w:ascii="Century Gothic" w:eastAsia="Times New Roman" w:hAnsi="Century Gothic" w:cs="Arial"/>
                <w:sz w:val="20"/>
                <w:szCs w:val="20"/>
                <w:lang w:val="sv-FI"/>
              </w:rPr>
            </w:pPr>
            <w:r w:rsidRPr="00D309D1">
              <w:rPr>
                <w:rFonts w:ascii="Century Gothic" w:eastAsia="Times New Roman" w:hAnsi="Century Gothic" w:cs="Arial"/>
                <w:sz w:val="20"/>
                <w:szCs w:val="20"/>
                <w:lang w:val="sv-FI"/>
              </w:rPr>
              <w:lastRenderedPageBreak/>
              <w:t>Elektronisk signatur</w:t>
            </w:r>
          </w:p>
        </w:tc>
        <w:tc>
          <w:tcPr>
            <w:tcW w:w="3705" w:type="pct"/>
            <w:shd w:val="clear" w:color="auto" w:fill="auto"/>
          </w:tcPr>
          <w:p w:rsidR="00D309D1" w:rsidRPr="00D309D1" w:rsidRDefault="00D309D1" w:rsidP="008A2715">
            <w:pPr>
              <w:autoSpaceDE w:val="0"/>
              <w:autoSpaceDN w:val="0"/>
              <w:adjustRightInd w:val="0"/>
              <w:spacing w:after="0"/>
              <w:rPr>
                <w:rFonts w:ascii="Century Gothic" w:eastAsia="Times New Roman" w:hAnsi="Century Gothic" w:cs="Arial"/>
                <w:sz w:val="20"/>
                <w:szCs w:val="20"/>
                <w:lang w:val="sv-FI"/>
              </w:rPr>
            </w:pPr>
            <w:r w:rsidRPr="00D309D1">
              <w:rPr>
                <w:rFonts w:ascii="Century Gothic" w:eastAsia="Times New Roman" w:hAnsi="Century Gothic" w:cs="Arial"/>
                <w:sz w:val="20"/>
                <w:szCs w:val="20"/>
                <w:lang w:val="sv-FI"/>
              </w:rPr>
              <w:t xml:space="preserve">I den tjänst som Banken tillhandahåller motsvarar användningen av bankkoderna kundens underskrift. Andra tjänsteleverantörer kan använda informationen i identifieringstjänsten som del av den elektroniska signaturen om parterna så överenskommit. </w:t>
            </w:r>
          </w:p>
          <w:p w:rsidR="00D309D1" w:rsidRPr="00D309D1" w:rsidRDefault="00D309D1" w:rsidP="008A2715">
            <w:pPr>
              <w:autoSpaceDE w:val="0"/>
              <w:autoSpaceDN w:val="0"/>
              <w:adjustRightInd w:val="0"/>
              <w:spacing w:after="0"/>
              <w:rPr>
                <w:rFonts w:ascii="Century Gothic" w:eastAsia="Times New Roman" w:hAnsi="Century Gothic" w:cs="Arial"/>
                <w:sz w:val="20"/>
                <w:szCs w:val="20"/>
                <w:lang w:val="sv-FI"/>
              </w:rPr>
            </w:pPr>
          </w:p>
          <w:p w:rsidR="00D309D1" w:rsidRPr="00D309D1" w:rsidRDefault="00D309D1" w:rsidP="008A2715">
            <w:pPr>
              <w:autoSpaceDE w:val="0"/>
              <w:autoSpaceDN w:val="0"/>
              <w:adjustRightInd w:val="0"/>
              <w:spacing w:after="0"/>
              <w:rPr>
                <w:rFonts w:ascii="Century Gothic" w:eastAsia="Times New Roman" w:hAnsi="Century Gothic" w:cs="Arial"/>
                <w:sz w:val="20"/>
                <w:szCs w:val="20"/>
                <w:lang w:val="sv-FI"/>
              </w:rPr>
            </w:pPr>
            <w:r w:rsidRPr="00D309D1">
              <w:rPr>
                <w:rFonts w:ascii="Century Gothic" w:eastAsia="Times New Roman" w:hAnsi="Century Gothic" w:cs="Arial"/>
                <w:sz w:val="20"/>
                <w:szCs w:val="20"/>
                <w:lang w:val="sv-FI"/>
              </w:rPr>
              <w:t xml:space="preserve">Med bankkoder kan man inte göra sådan avancerad elektronisk signatur som avses EU:s eIDAS-förordning </w:t>
            </w:r>
          </w:p>
        </w:tc>
      </w:tr>
      <w:tr w:rsidR="00D309D1" w:rsidRPr="00035F51" w:rsidTr="008A2715">
        <w:tc>
          <w:tcPr>
            <w:tcW w:w="1295" w:type="pct"/>
            <w:shd w:val="clear" w:color="auto" w:fill="auto"/>
          </w:tcPr>
          <w:p w:rsidR="00D309D1" w:rsidRPr="00D309D1" w:rsidRDefault="00D309D1" w:rsidP="008A2715">
            <w:pPr>
              <w:spacing w:after="0"/>
              <w:rPr>
                <w:rFonts w:ascii="Century Gothic" w:eastAsia="Times New Roman" w:hAnsi="Century Gothic" w:cs="Arial"/>
                <w:sz w:val="20"/>
                <w:szCs w:val="20"/>
                <w:lang w:val="sv-FI"/>
              </w:rPr>
            </w:pPr>
            <w:r w:rsidRPr="00D309D1">
              <w:rPr>
                <w:rFonts w:ascii="Century Gothic" w:eastAsia="Times New Roman" w:hAnsi="Century Gothic" w:cs="Arial"/>
                <w:sz w:val="20"/>
                <w:szCs w:val="20"/>
                <w:lang w:val="sv-FI"/>
              </w:rPr>
              <w:t>De viktigaste samarbetspartnerna och utomstående värderingar</w:t>
            </w:r>
          </w:p>
        </w:tc>
        <w:tc>
          <w:tcPr>
            <w:tcW w:w="3705" w:type="pct"/>
            <w:shd w:val="clear" w:color="auto" w:fill="auto"/>
          </w:tcPr>
          <w:p w:rsidR="00D309D1" w:rsidRPr="00D309D1" w:rsidRDefault="00D309D1" w:rsidP="008A2715">
            <w:pPr>
              <w:spacing w:after="0"/>
              <w:rPr>
                <w:rFonts w:ascii="Century Gothic" w:eastAsia="Times New Roman" w:hAnsi="Century Gothic" w:cs="Arial"/>
                <w:sz w:val="20"/>
                <w:szCs w:val="20"/>
                <w:lang w:val="sv-FI"/>
              </w:rPr>
            </w:pPr>
            <w:r w:rsidRPr="00D309D1">
              <w:rPr>
                <w:rFonts w:ascii="Century Gothic" w:eastAsia="Times New Roman" w:hAnsi="Century Gothic" w:cs="Arial"/>
                <w:sz w:val="20"/>
                <w:szCs w:val="20"/>
                <w:lang w:val="sv-FI"/>
              </w:rPr>
              <w:t xml:space="preserve">Oy Samlink Ab svarar för den tekniska administrationen av Bankens identifieringstjänst. Identifieringstjänstens överensstämmelse med kraven och datasäkerhet övervakas genom regelbundna utomstående auditeringar som lagen och myndigheter kräver. </w:t>
            </w:r>
          </w:p>
        </w:tc>
      </w:tr>
      <w:tr w:rsidR="00D309D1" w:rsidRPr="00035F51" w:rsidTr="008A2715">
        <w:tc>
          <w:tcPr>
            <w:tcW w:w="1295" w:type="pct"/>
            <w:shd w:val="clear" w:color="auto" w:fill="auto"/>
          </w:tcPr>
          <w:p w:rsidR="00D309D1" w:rsidRPr="00D309D1" w:rsidRDefault="00D309D1" w:rsidP="008A2715">
            <w:pPr>
              <w:spacing w:after="0"/>
              <w:rPr>
                <w:rFonts w:ascii="Century Gothic" w:eastAsia="Times New Roman" w:hAnsi="Century Gothic" w:cs="Arial"/>
                <w:sz w:val="20"/>
                <w:szCs w:val="20"/>
                <w:lang w:val="sv-FI"/>
              </w:rPr>
            </w:pPr>
            <w:r w:rsidRPr="00D309D1">
              <w:rPr>
                <w:rFonts w:ascii="Century Gothic" w:eastAsia="Times New Roman" w:hAnsi="Century Gothic" w:cs="Arial"/>
                <w:sz w:val="20"/>
                <w:szCs w:val="20"/>
                <w:lang w:val="sv-FI"/>
              </w:rPr>
              <w:t>Kontaktinformation till spärrlisttjänsten</w:t>
            </w:r>
          </w:p>
        </w:tc>
        <w:tc>
          <w:tcPr>
            <w:tcW w:w="3705" w:type="pct"/>
            <w:shd w:val="clear" w:color="auto" w:fill="auto"/>
          </w:tcPr>
          <w:p w:rsidR="00D309D1" w:rsidRPr="00D309D1" w:rsidRDefault="00D309D1" w:rsidP="008A2715">
            <w:pPr>
              <w:rPr>
                <w:rFonts w:ascii="Century Gothic" w:eastAsia="Times New Roman" w:hAnsi="Century Gothic" w:cs="Arial"/>
                <w:sz w:val="20"/>
                <w:szCs w:val="20"/>
                <w:lang w:val="sv-FI"/>
              </w:rPr>
            </w:pPr>
            <w:r w:rsidRPr="00D309D1">
              <w:rPr>
                <w:rFonts w:ascii="Century Gothic" w:eastAsia="Times New Roman" w:hAnsi="Century Gothic" w:cs="Arial"/>
                <w:sz w:val="20"/>
                <w:szCs w:val="20"/>
                <w:lang w:val="sv-FI"/>
              </w:rPr>
              <w:t>Kunden ska meddela om försvunna bankkoder så fort möjligt utan onödigt dröjsmål. Meddelandet kan göras per telefon till spärrtjänsten på numret 020 333, som är tillgängligt 24h/dygn eller under Bankens öppettider till Bankens kontor.</w:t>
            </w:r>
          </w:p>
        </w:tc>
      </w:tr>
      <w:tr w:rsidR="00D309D1" w:rsidRPr="00D309D1" w:rsidTr="008A2715">
        <w:tc>
          <w:tcPr>
            <w:tcW w:w="1295" w:type="pct"/>
            <w:shd w:val="clear" w:color="auto" w:fill="auto"/>
          </w:tcPr>
          <w:p w:rsidR="00D309D1" w:rsidRPr="00D309D1" w:rsidRDefault="00D309D1" w:rsidP="008A2715">
            <w:pPr>
              <w:spacing w:after="0"/>
              <w:rPr>
                <w:rFonts w:ascii="Century Gothic" w:eastAsia="Times New Roman" w:hAnsi="Century Gothic" w:cs="Arial"/>
                <w:sz w:val="20"/>
                <w:szCs w:val="20"/>
                <w:lang w:val="sv-FI"/>
              </w:rPr>
            </w:pPr>
            <w:r w:rsidRPr="00D309D1">
              <w:rPr>
                <w:rFonts w:ascii="Century Gothic" w:eastAsia="Times New Roman" w:hAnsi="Century Gothic" w:cs="Arial"/>
                <w:sz w:val="20"/>
                <w:szCs w:val="20"/>
                <w:lang w:val="sv-FI"/>
              </w:rPr>
              <w:t>Övervakande myndigheter</w:t>
            </w:r>
          </w:p>
        </w:tc>
        <w:tc>
          <w:tcPr>
            <w:tcW w:w="3705" w:type="pct"/>
            <w:shd w:val="clear" w:color="auto" w:fill="auto"/>
          </w:tcPr>
          <w:p w:rsidR="00D309D1" w:rsidRPr="00D309D1" w:rsidRDefault="00D309D1" w:rsidP="00D309D1">
            <w:pPr>
              <w:numPr>
                <w:ilvl w:val="0"/>
                <w:numId w:val="2"/>
              </w:numPr>
              <w:spacing w:after="200" w:line="276" w:lineRule="auto"/>
              <w:rPr>
                <w:rFonts w:ascii="Century Gothic" w:eastAsia="Times New Roman" w:hAnsi="Century Gothic" w:cs="Arial"/>
                <w:sz w:val="20"/>
                <w:szCs w:val="20"/>
                <w:lang w:val="sv-FI"/>
              </w:rPr>
            </w:pPr>
            <w:r w:rsidRPr="00D309D1">
              <w:rPr>
                <w:rFonts w:ascii="Century Gothic" w:eastAsia="Times New Roman" w:hAnsi="Century Gothic" w:cs="Arial"/>
                <w:sz w:val="20"/>
                <w:szCs w:val="20"/>
                <w:lang w:val="sv-FI"/>
              </w:rPr>
              <w:t>Finansinspektionen (</w:t>
            </w:r>
            <w:hyperlink r:id="rId10" w:history="1">
              <w:r w:rsidRPr="00D309D1">
                <w:rPr>
                  <w:rStyle w:val="Hyperlink"/>
                  <w:rFonts w:ascii="Century Gothic" w:eastAsia="Times New Roman" w:hAnsi="Century Gothic" w:cs="Arial"/>
                  <w:sz w:val="20"/>
                  <w:szCs w:val="20"/>
                  <w:lang w:val="sv-FI"/>
                </w:rPr>
                <w:t>www.finanssivalvonta.fi</w:t>
              </w:r>
            </w:hyperlink>
            <w:r w:rsidRPr="00D309D1">
              <w:rPr>
                <w:rFonts w:ascii="Century Gothic" w:eastAsia="Times New Roman" w:hAnsi="Century Gothic" w:cs="Arial"/>
                <w:sz w:val="20"/>
                <w:szCs w:val="20"/>
                <w:lang w:val="sv-FI"/>
              </w:rPr>
              <w:t>) är den myndighet som övervakar Banken. Finansinspektionens kontaktuppgifter är: Snellmansgatan 6, PB 103, 00101 Helsingfors.</w:t>
            </w:r>
          </w:p>
          <w:p w:rsidR="00D309D1" w:rsidRPr="00D309D1" w:rsidRDefault="00D309D1" w:rsidP="00D309D1">
            <w:pPr>
              <w:numPr>
                <w:ilvl w:val="0"/>
                <w:numId w:val="2"/>
              </w:numPr>
              <w:spacing w:after="200" w:line="276" w:lineRule="auto"/>
              <w:rPr>
                <w:rFonts w:ascii="Century Gothic" w:eastAsia="Times New Roman" w:hAnsi="Century Gothic" w:cs="Arial"/>
                <w:sz w:val="20"/>
                <w:szCs w:val="20"/>
                <w:lang w:val="sv-FI"/>
              </w:rPr>
            </w:pPr>
            <w:r w:rsidRPr="00D309D1">
              <w:rPr>
                <w:rFonts w:ascii="Century Gothic" w:eastAsia="Times New Roman" w:hAnsi="Century Gothic" w:cs="Arial"/>
                <w:sz w:val="20"/>
                <w:szCs w:val="20"/>
                <w:lang w:val="sv-FI"/>
              </w:rPr>
              <w:t>Kommunikationsverket (</w:t>
            </w:r>
            <w:hyperlink r:id="rId11" w:history="1">
              <w:r w:rsidRPr="00D309D1">
                <w:rPr>
                  <w:rStyle w:val="Hyperlink"/>
                  <w:rFonts w:ascii="Century Gothic" w:eastAsia="Times New Roman" w:hAnsi="Century Gothic" w:cs="Arial"/>
                  <w:sz w:val="20"/>
                  <w:szCs w:val="20"/>
                  <w:lang w:val="sv-FI"/>
                </w:rPr>
                <w:t>www.viestintavirasto.fi</w:t>
              </w:r>
            </w:hyperlink>
            <w:r w:rsidRPr="00D309D1">
              <w:rPr>
                <w:rFonts w:ascii="Century Gothic" w:eastAsia="Times New Roman" w:hAnsi="Century Gothic" w:cs="Arial"/>
                <w:sz w:val="20"/>
                <w:szCs w:val="20"/>
                <w:lang w:val="sv-FI"/>
              </w:rPr>
              <w:t>) övervakar Bankens verksamhet i fråga om identifieringstjänster. Kommunikationsverkets kontaktuppgifter är Dynamicum, Erik Palméns plats 1, PB 313, 00561 Helsingfors.</w:t>
            </w:r>
          </w:p>
        </w:tc>
      </w:tr>
    </w:tbl>
    <w:p w:rsidR="00D309D1" w:rsidRPr="00D309D1" w:rsidRDefault="00D309D1" w:rsidP="00D309D1">
      <w:pPr>
        <w:spacing w:after="0"/>
        <w:rPr>
          <w:rFonts w:ascii="Century Gothic" w:hAnsi="Century Gothic" w:cs="Arial"/>
          <w:sz w:val="20"/>
          <w:szCs w:val="20"/>
          <w:lang w:val="sv-FI"/>
        </w:rPr>
      </w:pPr>
    </w:p>
    <w:p w:rsidR="00892660" w:rsidRPr="00094862" w:rsidRDefault="00892660">
      <w:pPr>
        <w:rPr>
          <w:rFonts w:ascii="Century Gothic" w:hAnsi="Century Gothic"/>
          <w:color w:val="000000" w:themeColor="text1"/>
          <w:sz w:val="20"/>
          <w:szCs w:val="20"/>
          <w:lang w:val="en-US"/>
        </w:rPr>
      </w:pPr>
    </w:p>
    <w:p w:rsidR="00C73E17" w:rsidRPr="00094862" w:rsidRDefault="00C73E17" w:rsidP="00C73E17">
      <w:pPr>
        <w:widowControl w:val="0"/>
        <w:autoSpaceDE w:val="0"/>
        <w:autoSpaceDN w:val="0"/>
        <w:adjustRightInd w:val="0"/>
        <w:spacing w:line="288" w:lineRule="auto"/>
        <w:ind w:right="-142"/>
        <w:jc w:val="center"/>
        <w:textAlignment w:val="center"/>
        <w:rPr>
          <w:rFonts w:ascii="Rockwell" w:hAnsi="Rockwell" w:cs="NeutrafaceSlabText-Bold"/>
          <w:bCs/>
          <w:color w:val="000000"/>
          <w:sz w:val="16"/>
          <w:szCs w:val="16"/>
          <w:lang w:val="en-US"/>
        </w:rPr>
      </w:pPr>
    </w:p>
    <w:p w:rsidR="00892660" w:rsidRPr="00094862" w:rsidRDefault="00892660">
      <w:pPr>
        <w:rPr>
          <w:rFonts w:ascii="Century Gothic" w:hAnsi="Century Gothic"/>
          <w:color w:val="000000" w:themeColor="text1"/>
          <w:sz w:val="20"/>
          <w:szCs w:val="20"/>
          <w:lang w:val="en-US"/>
        </w:rPr>
      </w:pPr>
    </w:p>
    <w:sectPr w:rsidR="00892660" w:rsidRPr="00094862" w:rsidSect="00C73E17">
      <w:headerReference w:type="default" r:id="rId12"/>
      <w:footerReference w:type="default" r:id="rId13"/>
      <w:pgSz w:w="11906" w:h="16838"/>
      <w:pgMar w:top="1417" w:right="1134" w:bottom="1417" w:left="1134"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274" w:rsidRDefault="00B33274" w:rsidP="00F57155">
      <w:pPr>
        <w:spacing w:after="0" w:line="240" w:lineRule="auto"/>
      </w:pPr>
      <w:r>
        <w:separator/>
      </w:r>
    </w:p>
  </w:endnote>
  <w:endnote w:type="continuationSeparator" w:id="0">
    <w:p w:rsidR="00B33274" w:rsidRDefault="00B33274" w:rsidP="00F57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OPChevinPro-Light">
    <w:panose1 w:val="00000000000000000000"/>
    <w:charset w:val="00"/>
    <w:family w:val="auto"/>
    <w:notTrueType/>
    <w:pitch w:val="default"/>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NeutrafaceSlabText-Bold">
    <w:altName w:val="Neutraface Slab Text Book"/>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7DF" w:rsidRDefault="00D577DF" w:rsidP="008E48DB">
    <w:pPr>
      <w:pStyle w:val="Footer"/>
      <w:jc w:val="center"/>
      <w:rPr>
        <w:rFonts w:ascii="Century Gothic" w:hAnsi="Century Gothic"/>
        <w:sz w:val="16"/>
        <w:szCs w:val="16"/>
      </w:rPr>
    </w:pPr>
    <w:r w:rsidRPr="00F57155">
      <w:rPr>
        <w:rFonts w:ascii="Century Gothic" w:hAnsi="Century Gothic"/>
        <w:noProof/>
        <w:lang w:eastAsia="fi-FI"/>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posOffset>209550</wp:posOffset>
              </wp:positionV>
              <wp:extent cx="6680200" cy="6350"/>
              <wp:effectExtent l="0" t="0" r="25400" b="31750"/>
              <wp:wrapSquare wrapText="bothSides"/>
              <wp:docPr id="3" name="Straight Connector 3"/>
              <wp:cNvGraphicFramePr/>
              <a:graphic xmlns:a="http://schemas.openxmlformats.org/drawingml/2006/main">
                <a:graphicData uri="http://schemas.microsoft.com/office/word/2010/wordprocessingShape">
                  <wps:wsp>
                    <wps:cNvCnPr/>
                    <wps:spPr>
                      <a:xfrm>
                        <a:off x="0" y="0"/>
                        <a:ext cx="6680200" cy="6350"/>
                      </a:xfrm>
                      <a:prstGeom prst="line">
                        <a:avLst/>
                      </a:prstGeom>
                      <a:ln w="19050">
                        <a:solidFill>
                          <a:srgbClr val="00B5D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710939" id="Straight Connector 3"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margin;mso-height-relative:margin" from="0,16.5pt" to="52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" strokecolor="#00b5d0" strokeweight="1.5pt">
              <v:stroke dashstyle="1 1" joinstyle="miter"/>
              <w10:wrap type="square" anchorx="margin" anchory="margin"/>
            </v:line>
          </w:pict>
        </mc:Fallback>
      </mc:AlternateContent>
    </w:r>
  </w:p>
  <w:p w:rsidR="00D577DF" w:rsidRDefault="00D577DF" w:rsidP="008E48DB">
    <w:pPr>
      <w:pStyle w:val="Footer"/>
      <w:jc w:val="center"/>
      <w:rPr>
        <w:rFonts w:ascii="Century Gothic" w:hAnsi="Century Gothic"/>
        <w:sz w:val="16"/>
        <w:szCs w:val="16"/>
      </w:rPr>
    </w:pPr>
  </w:p>
  <w:p w:rsidR="00C73E17" w:rsidRPr="00C73E17" w:rsidRDefault="00C73E17" w:rsidP="008E48DB">
    <w:pPr>
      <w:pStyle w:val="Footer"/>
      <w:jc w:val="center"/>
      <w:rPr>
        <w:rFonts w:ascii="Century Gothic" w:hAnsi="Century Gothic"/>
        <w:sz w:val="16"/>
        <w:szCs w:val="16"/>
        <w:lang w:val="sv-SE"/>
      </w:rPr>
    </w:pPr>
    <w:r w:rsidRPr="00C73E17">
      <w:rPr>
        <w:rFonts w:ascii="Century Gothic" w:hAnsi="Century Gothic"/>
        <w:sz w:val="16"/>
        <w:szCs w:val="16"/>
        <w:lang w:val="sv-SE"/>
      </w:rPr>
      <w:t xml:space="preserve">Sparbankscentralen </w:t>
    </w:r>
    <w:r w:rsidRPr="00C73E17">
      <w:rPr>
        <w:rFonts w:ascii="Century Gothic" w:hAnsi="Century Gothic"/>
        <w:color w:val="00B5D0"/>
        <w:sz w:val="16"/>
        <w:szCs w:val="16"/>
        <w:lang w:val="sv-SE"/>
      </w:rPr>
      <w:t>|</w:t>
    </w:r>
    <w:r w:rsidRPr="00C73E17">
      <w:rPr>
        <w:rFonts w:ascii="Century Gothic" w:hAnsi="Century Gothic"/>
        <w:sz w:val="16"/>
        <w:szCs w:val="16"/>
        <w:lang w:val="sv-SE"/>
      </w:rPr>
      <w:t xml:space="preserve"> Industrigatan 33, 00510 Helsingfors </w:t>
    </w:r>
    <w:r w:rsidRPr="00C73E17">
      <w:rPr>
        <w:rFonts w:ascii="Century Gothic" w:hAnsi="Century Gothic"/>
        <w:color w:val="00B5D0"/>
        <w:sz w:val="16"/>
        <w:szCs w:val="16"/>
        <w:lang w:val="sv-SE"/>
      </w:rPr>
      <w:t>|</w:t>
    </w:r>
    <w:r w:rsidRPr="00C73E17">
      <w:rPr>
        <w:rFonts w:ascii="Century Gothic" w:hAnsi="Century Gothic"/>
        <w:sz w:val="16"/>
        <w:szCs w:val="16"/>
        <w:lang w:val="sv-SE"/>
      </w:rPr>
      <w:t xml:space="preserve"> FO-nummer 0117011-6 </w:t>
    </w:r>
    <w:r w:rsidRPr="00C73E17">
      <w:rPr>
        <w:rFonts w:ascii="Century Gothic" w:hAnsi="Century Gothic"/>
        <w:color w:val="00B5D0"/>
        <w:sz w:val="16"/>
        <w:szCs w:val="16"/>
        <w:lang w:val="sv-SE"/>
      </w:rPr>
      <w:t>|</w:t>
    </w:r>
    <w:r w:rsidRPr="00C73E17">
      <w:rPr>
        <w:rFonts w:ascii="Century Gothic" w:hAnsi="Century Gothic"/>
        <w:sz w:val="16"/>
        <w:szCs w:val="16"/>
        <w:lang w:val="sv-SE"/>
      </w:rPr>
      <w:t xml:space="preserve"> sparbanken.fi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274" w:rsidRDefault="00B33274" w:rsidP="00F57155">
      <w:pPr>
        <w:spacing w:after="0" w:line="240" w:lineRule="auto"/>
      </w:pPr>
      <w:r>
        <w:separator/>
      </w:r>
    </w:p>
  </w:footnote>
  <w:footnote w:type="continuationSeparator" w:id="0">
    <w:p w:rsidR="00B33274" w:rsidRDefault="00B33274" w:rsidP="00F57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B82" w:rsidRDefault="00947986">
    <w:pPr>
      <w:pStyle w:val="Header"/>
    </w:pPr>
    <w:r>
      <w:rPr>
        <w:rFonts w:eastAsia="Times New Roman"/>
        <w:noProof/>
        <w:lang w:eastAsia="fi-FI"/>
      </w:rPr>
      <w:drawing>
        <wp:inline distT="0" distB="0" distL="0" distR="0">
          <wp:extent cx="1648382" cy="317186"/>
          <wp:effectExtent l="0" t="0" r="0" b="6985"/>
          <wp:docPr id="2" name="Picture 2" descr="cid:220e5f82-4ba8-4831-b2a3-82e0101279ff@local.saminet.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220e5f82-4ba8-4831-b2a3-82e0101279ff@local.saminet.fi"/>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6244" cy="343714"/>
                  </a:xfrm>
                  <a:prstGeom prst="rect">
                    <a:avLst/>
                  </a:prstGeom>
                  <a:noFill/>
                  <a:ln>
                    <a:noFill/>
                  </a:ln>
                </pic:spPr>
              </pic:pic>
            </a:graphicData>
          </a:graphic>
        </wp:inline>
      </w:drawing>
    </w:r>
  </w:p>
  <w:p w:rsidR="00FE1B82" w:rsidRDefault="00FE1B82">
    <w:pPr>
      <w:pStyle w:val="Header"/>
    </w:pPr>
  </w:p>
  <w:p w:rsidR="00094862" w:rsidRDefault="00094862">
    <w:pPr>
      <w:pStyle w:val="Header"/>
    </w:pPr>
  </w:p>
  <w:p w:rsidR="00F57155" w:rsidRDefault="00FE1B82">
    <w:pPr>
      <w:pStyle w:val="Header"/>
      <w:rPr>
        <w:rFonts w:ascii="Century Gothic" w:hAnsi="Century Gothic"/>
        <w:sz w:val="20"/>
        <w:szCs w:val="20"/>
      </w:rPr>
    </w:pPr>
    <w:r>
      <w:tab/>
    </w:r>
    <w:r w:rsidR="008E48DB" w:rsidRPr="00F57155">
      <w:rPr>
        <w:rFonts w:ascii="Century Gothic" w:hAnsi="Century Gothic"/>
        <w:sz w:val="20"/>
        <w:szCs w:val="20"/>
      </w:rPr>
      <w:fldChar w:fldCharType="begin"/>
    </w:r>
    <w:r w:rsidR="008E48DB" w:rsidRPr="00F57155">
      <w:rPr>
        <w:rFonts w:ascii="Century Gothic" w:hAnsi="Century Gothic"/>
        <w:sz w:val="20"/>
        <w:szCs w:val="20"/>
      </w:rPr>
      <w:instrText xml:space="preserve"> TIME \@ "d.M.yyyy" </w:instrText>
    </w:r>
    <w:r w:rsidR="008E48DB" w:rsidRPr="00F57155">
      <w:rPr>
        <w:rFonts w:ascii="Century Gothic" w:hAnsi="Century Gothic"/>
        <w:sz w:val="20"/>
        <w:szCs w:val="20"/>
      </w:rPr>
      <w:fldChar w:fldCharType="separate"/>
    </w:r>
    <w:r w:rsidR="00035F51">
      <w:rPr>
        <w:rFonts w:ascii="Century Gothic" w:hAnsi="Century Gothic"/>
        <w:noProof/>
        <w:sz w:val="20"/>
        <w:szCs w:val="20"/>
      </w:rPr>
      <w:t>2.1.2019</w:t>
    </w:r>
    <w:r w:rsidR="008E48DB" w:rsidRPr="00F57155">
      <w:rPr>
        <w:rFonts w:ascii="Century Gothic" w:hAnsi="Century Gothic"/>
        <w:sz w:val="20"/>
        <w:szCs w:val="20"/>
      </w:rPr>
      <w:fldChar w:fldCharType="end"/>
    </w:r>
  </w:p>
  <w:p w:rsidR="00D309D1" w:rsidRDefault="00D309D1">
    <w:pPr>
      <w:pStyle w:val="Header"/>
      <w:rPr>
        <w:rFonts w:ascii="Century Gothic" w:hAnsi="Century Gothic"/>
        <w:sz w:val="20"/>
        <w:szCs w:val="20"/>
      </w:rPr>
    </w:pPr>
  </w:p>
  <w:p w:rsidR="00D309D1" w:rsidRPr="00FE1B82" w:rsidRDefault="00D309D1">
    <w:pPr>
      <w:pStyle w:val="Header"/>
      <w:rPr>
        <w:rFonts w:ascii="Century Gothic" w:hAnsi="Century Gothic"/>
        <w:noProof/>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A07758"/>
    <w:multiLevelType w:val="hybridMultilevel"/>
    <w:tmpl w:val="692EAA6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 w15:restartNumberingAfterBreak="0">
    <w:nsid w:val="4D00304F"/>
    <w:multiLevelType w:val="hybridMultilevel"/>
    <w:tmpl w:val="B09A7662"/>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DisplayPageBoundaries/>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F51"/>
    <w:rsid w:val="00012D45"/>
    <w:rsid w:val="00035F51"/>
    <w:rsid w:val="00094862"/>
    <w:rsid w:val="000C4558"/>
    <w:rsid w:val="0029543A"/>
    <w:rsid w:val="002A53B6"/>
    <w:rsid w:val="0033526B"/>
    <w:rsid w:val="0037101E"/>
    <w:rsid w:val="004B4EB2"/>
    <w:rsid w:val="005508A5"/>
    <w:rsid w:val="005843F3"/>
    <w:rsid w:val="007B1DED"/>
    <w:rsid w:val="00823A3C"/>
    <w:rsid w:val="008628C2"/>
    <w:rsid w:val="00892660"/>
    <w:rsid w:val="008965D4"/>
    <w:rsid w:val="008E48DB"/>
    <w:rsid w:val="00947986"/>
    <w:rsid w:val="00963AD7"/>
    <w:rsid w:val="00A7094F"/>
    <w:rsid w:val="00AC6EC4"/>
    <w:rsid w:val="00B33274"/>
    <w:rsid w:val="00B41EB5"/>
    <w:rsid w:val="00B42FD2"/>
    <w:rsid w:val="00B76EFF"/>
    <w:rsid w:val="00BE44FA"/>
    <w:rsid w:val="00C73E17"/>
    <w:rsid w:val="00C9302F"/>
    <w:rsid w:val="00CE11E5"/>
    <w:rsid w:val="00D10B4F"/>
    <w:rsid w:val="00D309D1"/>
    <w:rsid w:val="00D577DF"/>
    <w:rsid w:val="00DA3481"/>
    <w:rsid w:val="00E7422A"/>
    <w:rsid w:val="00EF0E6A"/>
    <w:rsid w:val="00F57155"/>
    <w:rsid w:val="00FE0E49"/>
    <w:rsid w:val="00FE1B8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64DD1"/>
  <w15:chartTrackingRefBased/>
  <w15:docId w15:val="{247C5B28-BB04-41DB-BE9F-98B5E5615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309D1"/>
    <w:pPr>
      <w:spacing w:before="100" w:beforeAutospacing="1" w:after="100" w:afterAutospacing="1" w:line="240" w:lineRule="auto"/>
      <w:outlineLvl w:val="2"/>
    </w:pPr>
    <w:rPr>
      <w:rFonts w:ascii="Times New Roman" w:eastAsia="Times New Roman" w:hAnsi="Times New Roman" w:cs="Times New Roman"/>
      <w:b/>
      <w:bCs/>
      <w:sz w:val="27"/>
      <w:szCs w:val="27"/>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155"/>
    <w:pPr>
      <w:tabs>
        <w:tab w:val="center" w:pos="4819"/>
        <w:tab w:val="right" w:pos="9638"/>
      </w:tabs>
      <w:spacing w:after="0" w:line="240" w:lineRule="auto"/>
    </w:pPr>
  </w:style>
  <w:style w:type="character" w:customStyle="1" w:styleId="HeaderChar">
    <w:name w:val="Header Char"/>
    <w:basedOn w:val="DefaultParagraphFont"/>
    <w:link w:val="Header"/>
    <w:uiPriority w:val="99"/>
    <w:rsid w:val="00F57155"/>
  </w:style>
  <w:style w:type="paragraph" w:styleId="Footer">
    <w:name w:val="footer"/>
    <w:basedOn w:val="Normal"/>
    <w:link w:val="FooterChar"/>
    <w:uiPriority w:val="99"/>
    <w:unhideWhenUsed/>
    <w:rsid w:val="00F57155"/>
    <w:pPr>
      <w:tabs>
        <w:tab w:val="center" w:pos="4819"/>
        <w:tab w:val="right" w:pos="9638"/>
      </w:tabs>
      <w:spacing w:after="0" w:line="240" w:lineRule="auto"/>
    </w:pPr>
  </w:style>
  <w:style w:type="character" w:customStyle="1" w:styleId="FooterChar">
    <w:name w:val="Footer Char"/>
    <w:basedOn w:val="DefaultParagraphFont"/>
    <w:link w:val="Footer"/>
    <w:uiPriority w:val="99"/>
    <w:rsid w:val="00F57155"/>
  </w:style>
  <w:style w:type="character" w:customStyle="1" w:styleId="Heading3Char">
    <w:name w:val="Heading 3 Char"/>
    <w:basedOn w:val="DefaultParagraphFont"/>
    <w:link w:val="Heading3"/>
    <w:uiPriority w:val="9"/>
    <w:rsid w:val="00D309D1"/>
    <w:rPr>
      <w:rFonts w:ascii="Times New Roman" w:eastAsia="Times New Roman" w:hAnsi="Times New Roman" w:cs="Times New Roman"/>
      <w:b/>
      <w:bCs/>
      <w:sz w:val="27"/>
      <w:szCs w:val="27"/>
      <w:lang w:eastAsia="fi-FI"/>
    </w:rPr>
  </w:style>
  <w:style w:type="character" w:styleId="Hyperlink">
    <w:name w:val="Hyperlink"/>
    <w:uiPriority w:val="99"/>
    <w:unhideWhenUsed/>
    <w:rsid w:val="00D309D1"/>
    <w:rPr>
      <w:color w:val="395AA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astopankki.fi/sv-se/kundservice/dokument-och-villkor/registrering%20och%20anv&#228;ndning%20av%20personuppgifte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estintavirasto.f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inanssivalvonta.fi" TargetMode="External"/><Relationship Id="rId4" Type="http://schemas.openxmlformats.org/officeDocument/2006/relationships/settings" Target="settings.xml"/><Relationship Id="rId9" Type="http://schemas.openxmlformats.org/officeDocument/2006/relationships/hyperlink" Target="http://www.finanssiala.f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220e5f82-4ba8-4831-b2a3-82e0101279ff@local.saminet.f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406384\Desktop\Tunnistusperiaatteet\SVE\identifieringsprinciper_somer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F82FA-A157-41E1-B1C7-7B2C08DC4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identifieringsprinciper_somero.dotx</Template>
  <TotalTime>0</TotalTime>
  <Pages>3</Pages>
  <Words>634</Words>
  <Characters>5136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Samlink</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Kivisaari Ella (Taustataiturit)</dc:creator>
  <cp:keywords/>
  <dc:description/>
  <cp:lastModifiedBy>Kivisaari Ella (Taustataiturit)</cp:lastModifiedBy>
  <cp:revision>1</cp:revision>
  <cp:lastPrinted>2018-12-17T14:38:00Z</cp:lastPrinted>
  <dcterms:created xsi:type="dcterms:W3CDTF">2019-01-02T11:52:00Z</dcterms:created>
  <dcterms:modified xsi:type="dcterms:W3CDTF">2019-01-02T11:53:00Z</dcterms:modified>
</cp:coreProperties>
</file>