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3526B" w:rsidRDefault="00F57155">
      <w:pPr>
        <w:rPr>
          <w:rFonts w:ascii="Century Gothic" w:hAnsi="Century Gothic"/>
          <w:sz w:val="20"/>
          <w:szCs w:val="20"/>
        </w:rPr>
      </w:pPr>
      <w:r>
        <w:tab/>
      </w:r>
      <w:r>
        <w:tab/>
      </w:r>
      <w:r>
        <w:tab/>
      </w:r>
      <w:r>
        <w:tab/>
      </w:r>
    </w:p>
    <w:p w14:paraId="0A37501D" w14:textId="77777777" w:rsidR="00F57155" w:rsidRDefault="00012D45">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5DAB6C7B" w14:textId="77777777" w:rsidR="00892660" w:rsidRPr="00ED24CE" w:rsidRDefault="00892660">
      <w:pPr>
        <w:rPr>
          <w:rFonts w:ascii="Century Gothic" w:hAnsi="Century Gothic"/>
          <w:color w:val="000000" w:themeColor="text1"/>
          <w:sz w:val="20"/>
          <w:szCs w:val="20"/>
          <w:lang w:val="en-US"/>
        </w:rPr>
      </w:pPr>
    </w:p>
    <w:p w14:paraId="1A5F8D2E" w14:textId="77777777" w:rsidR="0023434A" w:rsidRPr="0023434A" w:rsidRDefault="0023434A" w:rsidP="0023434A">
      <w:pPr>
        <w:rPr>
          <w:rFonts w:ascii="Century Gothic" w:hAnsi="Century Gothic"/>
          <w:b/>
          <w:sz w:val="28"/>
          <w:szCs w:val="28"/>
          <w:lang w:val="sv-SE"/>
        </w:rPr>
      </w:pPr>
      <w:r w:rsidRPr="0023434A">
        <w:rPr>
          <w:rFonts w:ascii="Century Gothic" w:hAnsi="Century Gothic"/>
          <w:b/>
          <w:sz w:val="28"/>
          <w:szCs w:val="28"/>
          <w:lang w:val="sv-SE"/>
        </w:rPr>
        <w:t>ÅRSAVKASTNING</w:t>
      </w:r>
    </w:p>
    <w:p w14:paraId="02EB378F" w14:textId="77777777" w:rsidR="0023434A" w:rsidRPr="0023434A" w:rsidRDefault="0023434A" w:rsidP="0023434A">
      <w:pPr>
        <w:rPr>
          <w:rFonts w:ascii="Century Gothic" w:hAnsi="Century Gothic"/>
          <w:color w:val="000000" w:themeColor="text1"/>
          <w:sz w:val="20"/>
          <w:szCs w:val="20"/>
          <w:lang w:val="sv-SE"/>
        </w:rPr>
      </w:pPr>
    </w:p>
    <w:p w14:paraId="7B81AF37" w14:textId="77777777" w:rsidR="0023434A" w:rsidRPr="0023434A" w:rsidRDefault="0023434A" w:rsidP="0023434A">
      <w:pPr>
        <w:rPr>
          <w:rFonts w:ascii="Century Gothic" w:hAnsi="Century Gothic"/>
          <w:b/>
          <w:color w:val="000000" w:themeColor="text1"/>
          <w:sz w:val="20"/>
          <w:szCs w:val="20"/>
          <w:lang w:val="sv-SE"/>
        </w:rPr>
      </w:pPr>
      <w:r w:rsidRPr="0023434A">
        <w:rPr>
          <w:rFonts w:ascii="Century Gothic" w:hAnsi="Century Gothic"/>
          <w:b/>
          <w:color w:val="000000" w:themeColor="text1"/>
          <w:sz w:val="20"/>
          <w:szCs w:val="20"/>
          <w:lang w:val="sv-SE"/>
        </w:rPr>
        <w:t>Beskrivning av placeringsobjektet med årsavkastning</w:t>
      </w:r>
    </w:p>
    <w:p w14:paraId="364FF0B2" w14:textId="77777777" w:rsidR="0023434A" w:rsidRDefault="0023434A" w:rsidP="0023434A">
      <w:pPr>
        <w:rPr>
          <w:rFonts w:ascii="Century Gothic" w:hAnsi="Century Gothic"/>
          <w:color w:val="000000" w:themeColor="text1"/>
          <w:sz w:val="20"/>
          <w:szCs w:val="20"/>
          <w:lang w:val="sv-SE"/>
        </w:rPr>
      </w:pPr>
      <w:r w:rsidRPr="00C16158">
        <w:rPr>
          <w:rFonts w:ascii="Century Gothic" w:hAnsi="Century Gothic"/>
          <w:color w:val="000000" w:themeColor="text1"/>
          <w:sz w:val="20"/>
          <w:szCs w:val="20"/>
          <w:lang w:val="sv-SE"/>
        </w:rPr>
        <w:t>I försäkringssparande kan det traditionella placeringsalternativet med årsavkastning väljas</w:t>
      </w:r>
      <w:r>
        <w:rPr>
          <w:rFonts w:ascii="Century Gothic" w:hAnsi="Century Gothic"/>
          <w:color w:val="000000" w:themeColor="text1"/>
          <w:sz w:val="20"/>
          <w:szCs w:val="20"/>
          <w:lang w:val="sv-SE"/>
        </w:rPr>
        <w:t xml:space="preserve">. Härvid består avkastningen av </w:t>
      </w:r>
      <w:r w:rsidRPr="00C16158">
        <w:rPr>
          <w:rFonts w:ascii="Century Gothic" w:hAnsi="Century Gothic"/>
          <w:color w:val="000000" w:themeColor="text1"/>
          <w:sz w:val="20"/>
          <w:szCs w:val="20"/>
          <w:lang w:val="sv-SE"/>
        </w:rPr>
        <w:t>års- och tilläggsränta. Årsräntan fastställs för ett kalenderår i gången i f</w:t>
      </w:r>
      <w:r>
        <w:rPr>
          <w:rFonts w:ascii="Century Gothic" w:hAnsi="Century Gothic"/>
          <w:color w:val="000000" w:themeColor="text1"/>
          <w:sz w:val="20"/>
          <w:szCs w:val="20"/>
          <w:lang w:val="sv-SE"/>
        </w:rPr>
        <w:t xml:space="preserve">örväg och sätts månatligen till </w:t>
      </w:r>
      <w:r w:rsidRPr="00C16158">
        <w:rPr>
          <w:rFonts w:ascii="Century Gothic" w:hAnsi="Century Gothic"/>
          <w:color w:val="000000" w:themeColor="text1"/>
          <w:sz w:val="20"/>
          <w:szCs w:val="20"/>
          <w:lang w:val="sv-SE"/>
        </w:rPr>
        <w:t xml:space="preserve">försäkringsbesparingarna. Tilläggsräntan fastställs i efterskott för ett år i gången och sätts </w:t>
      </w:r>
      <w:r>
        <w:rPr>
          <w:rFonts w:ascii="Century Gothic" w:hAnsi="Century Gothic"/>
          <w:color w:val="000000" w:themeColor="text1"/>
          <w:sz w:val="20"/>
          <w:szCs w:val="20"/>
          <w:lang w:val="sv-SE"/>
        </w:rPr>
        <w:t xml:space="preserve">till försäkringsbesparingarna i </w:t>
      </w:r>
      <w:r w:rsidRPr="00C16158">
        <w:rPr>
          <w:rFonts w:ascii="Century Gothic" w:hAnsi="Century Gothic"/>
          <w:color w:val="000000" w:themeColor="text1"/>
          <w:sz w:val="20"/>
          <w:szCs w:val="20"/>
          <w:lang w:val="sv-SE"/>
        </w:rPr>
        <w:t>början på följande år. Sb-Livförsäkrings målsättning är att</w:t>
      </w:r>
      <w:r>
        <w:rPr>
          <w:rFonts w:ascii="Century Gothic" w:hAnsi="Century Gothic"/>
          <w:color w:val="000000" w:themeColor="text1"/>
          <w:sz w:val="20"/>
          <w:szCs w:val="20"/>
          <w:lang w:val="sv-SE"/>
        </w:rPr>
        <w:t xml:space="preserve"> erlägga års- och tilläggsränta </w:t>
      </w:r>
      <w:r w:rsidRPr="00C16158">
        <w:rPr>
          <w:rFonts w:ascii="Century Gothic" w:hAnsi="Century Gothic"/>
          <w:color w:val="000000" w:themeColor="text1"/>
          <w:sz w:val="20"/>
          <w:szCs w:val="20"/>
          <w:lang w:val="sv-SE"/>
        </w:rPr>
        <w:t>med beaktande av skälighetsprincipen, som på lång sikt minst motsvarar medelavka</w:t>
      </w:r>
      <w:r>
        <w:rPr>
          <w:rFonts w:ascii="Century Gothic" w:hAnsi="Century Gothic"/>
          <w:color w:val="000000" w:themeColor="text1"/>
          <w:sz w:val="20"/>
          <w:szCs w:val="20"/>
          <w:lang w:val="sv-SE"/>
        </w:rPr>
        <w:t xml:space="preserve">stningen på euro-områdets 5 års </w:t>
      </w:r>
      <w:r w:rsidRPr="00C16158">
        <w:rPr>
          <w:rFonts w:ascii="Century Gothic" w:hAnsi="Century Gothic"/>
          <w:color w:val="000000" w:themeColor="text1"/>
          <w:sz w:val="20"/>
          <w:szCs w:val="20"/>
          <w:lang w:val="sv-SE"/>
        </w:rPr>
        <w:t>(Sparförsäkringen) eller 10 års (Pensionsförsäkringen) masskuldebrevslån</w:t>
      </w:r>
      <w:r>
        <w:rPr>
          <w:rFonts w:ascii="Century Gothic" w:hAnsi="Century Gothic"/>
          <w:color w:val="000000" w:themeColor="text1"/>
          <w:sz w:val="20"/>
          <w:szCs w:val="20"/>
          <w:lang w:val="sv-SE"/>
        </w:rPr>
        <w:t>.</w:t>
      </w:r>
    </w:p>
    <w:p w14:paraId="41743565" w14:textId="77777777" w:rsidR="0023434A" w:rsidRDefault="0023434A" w:rsidP="0023434A">
      <w:pPr>
        <w:rPr>
          <w:rFonts w:ascii="Century Gothic" w:hAnsi="Century Gothic"/>
          <w:color w:val="000000" w:themeColor="text1"/>
          <w:sz w:val="20"/>
          <w:szCs w:val="20"/>
          <w:lang w:val="sv-SE"/>
        </w:rPr>
      </w:pPr>
      <w:r w:rsidRPr="00C16158">
        <w:rPr>
          <w:rFonts w:ascii="Century Gothic" w:hAnsi="Century Gothic"/>
          <w:color w:val="000000" w:themeColor="text1"/>
          <w:sz w:val="20"/>
          <w:szCs w:val="20"/>
          <w:lang w:val="sv-SE"/>
        </w:rPr>
        <w:t xml:space="preserve">Sb-Livförsäkring garanterar med sin soliditet kapitalet för placeringsobjektet med årsavkastning. </w:t>
      </w:r>
      <w:r w:rsidRPr="0023434A">
        <w:rPr>
          <w:rFonts w:ascii="Century Gothic" w:hAnsi="Century Gothic"/>
          <w:color w:val="000000" w:themeColor="text1"/>
          <w:sz w:val="20"/>
          <w:szCs w:val="20"/>
          <w:lang w:val="sv-SE"/>
        </w:rPr>
        <w:t xml:space="preserve">Avkastningsrisken för </w:t>
      </w:r>
      <w:r w:rsidRPr="00C16158">
        <w:rPr>
          <w:rFonts w:ascii="Century Gothic" w:hAnsi="Century Gothic"/>
          <w:color w:val="000000" w:themeColor="text1"/>
          <w:sz w:val="20"/>
          <w:szCs w:val="20"/>
          <w:lang w:val="sv-SE"/>
        </w:rPr>
        <w:t xml:space="preserve">Årsavkastning är variationerna i års- och tilläggsräntan. </w:t>
      </w:r>
    </w:p>
    <w:p w14:paraId="17B41180" w14:textId="77777777" w:rsidR="0023434A" w:rsidRDefault="0023434A" w:rsidP="0023434A">
      <w:pPr>
        <w:rPr>
          <w:rFonts w:ascii="Century Gothic" w:hAnsi="Century Gothic"/>
          <w:color w:val="000000" w:themeColor="text1"/>
          <w:sz w:val="20"/>
          <w:szCs w:val="20"/>
          <w:lang w:val="sv-SE"/>
        </w:rPr>
      </w:pPr>
      <w:r w:rsidRPr="00C16158">
        <w:rPr>
          <w:rFonts w:ascii="Century Gothic" w:hAnsi="Century Gothic"/>
          <w:color w:val="000000" w:themeColor="text1"/>
          <w:sz w:val="20"/>
          <w:szCs w:val="20"/>
          <w:lang w:val="sv-SE"/>
        </w:rPr>
        <w:t>För placeringsobjektet med årsavkastning debiteras inga separata avgifter utan endast försäkringens avgifter enligt prislistan.</w:t>
      </w:r>
    </w:p>
    <w:p w14:paraId="587CF481" w14:textId="77777777" w:rsidR="0023434A" w:rsidRDefault="00222C14" w:rsidP="0023434A">
      <w:pPr>
        <w:rPr>
          <w:rFonts w:ascii="Century Gothic" w:hAnsi="Century Gothic"/>
          <w:sz w:val="20"/>
          <w:szCs w:val="20"/>
          <w:lang w:val="sv-SE"/>
        </w:rPr>
      </w:pPr>
      <w:r w:rsidRPr="00222C14">
        <w:rPr>
          <w:rFonts w:ascii="Century Gothic" w:hAnsi="Century Gothic"/>
          <w:sz w:val="20"/>
          <w:szCs w:val="20"/>
          <w:lang w:val="sv-SE"/>
        </w:rPr>
        <w:t>Placeringsobjektet kan använda i Spar- och Pensionsförsäkringar som trätt i kraft före 1.1.2018.</w:t>
      </w:r>
    </w:p>
    <w:p w14:paraId="6A05A809" w14:textId="77777777" w:rsidR="00222C14" w:rsidRPr="00222C14" w:rsidRDefault="00222C14" w:rsidP="0023434A">
      <w:pPr>
        <w:rPr>
          <w:rFonts w:ascii="Century Gothic" w:hAnsi="Century Gothic"/>
          <w:sz w:val="20"/>
          <w:szCs w:val="20"/>
          <w:lang w:val="sv-SE"/>
        </w:rPr>
      </w:pPr>
    </w:p>
    <w:p w14:paraId="5664DDED" w14:textId="77777777" w:rsidR="0023434A" w:rsidRPr="0023434A" w:rsidRDefault="0023434A" w:rsidP="0023434A">
      <w:pPr>
        <w:rPr>
          <w:rFonts w:ascii="Century Gothic" w:hAnsi="Century Gothic"/>
          <w:b/>
          <w:color w:val="000000" w:themeColor="text1"/>
          <w:sz w:val="20"/>
          <w:szCs w:val="20"/>
          <w:lang w:val="sv-SE"/>
        </w:rPr>
      </w:pPr>
      <w:r w:rsidRPr="0023434A">
        <w:rPr>
          <w:rFonts w:ascii="Century Gothic" w:hAnsi="Century Gothic"/>
          <w:b/>
          <w:color w:val="000000" w:themeColor="text1"/>
          <w:sz w:val="20"/>
          <w:szCs w:val="20"/>
          <w:lang w:val="sv-SE"/>
        </w:rPr>
        <w:t>För vem lämpar sig placeringsobjektet med årsavkastning?</w:t>
      </w:r>
    </w:p>
    <w:p w14:paraId="25D5FEC0" w14:textId="22CA3C02" w:rsidR="0023434A" w:rsidRDefault="0023434A" w:rsidP="0023434A">
      <w:pPr>
        <w:rPr>
          <w:rFonts w:ascii="Century Gothic" w:hAnsi="Century Gothic"/>
          <w:color w:val="000000" w:themeColor="text1"/>
          <w:sz w:val="20"/>
          <w:szCs w:val="20"/>
          <w:lang w:val="sv-SE"/>
        </w:rPr>
      </w:pPr>
      <w:r w:rsidRPr="3A60FC5A">
        <w:rPr>
          <w:rFonts w:ascii="Century Gothic" w:hAnsi="Century Gothic"/>
          <w:color w:val="000000" w:themeColor="text1"/>
          <w:sz w:val="20"/>
          <w:szCs w:val="20"/>
          <w:lang w:val="sv-SE"/>
        </w:rPr>
        <w:t xml:space="preserve">Placeringsobjektet med årsavkastning lämpar sig utmärkt för kunder, som värdesätter en stabil och för ett år i förväg fastställd ränta och inte är intresserad av att vara aktiv i </w:t>
      </w:r>
      <w:proofErr w:type="spellStart"/>
      <w:r w:rsidRPr="3A60FC5A">
        <w:rPr>
          <w:rFonts w:ascii="Century Gothic" w:hAnsi="Century Gothic"/>
          <w:color w:val="000000" w:themeColor="text1"/>
          <w:sz w:val="20"/>
          <w:szCs w:val="20"/>
          <w:lang w:val="sv-SE"/>
        </w:rPr>
        <w:t>placeringsfrågor</w:t>
      </w:r>
      <w:proofErr w:type="spellEnd"/>
      <w:r w:rsidRPr="3A60FC5A">
        <w:rPr>
          <w:rFonts w:ascii="Century Gothic" w:hAnsi="Century Gothic"/>
          <w:color w:val="000000" w:themeColor="text1"/>
          <w:sz w:val="20"/>
          <w:szCs w:val="20"/>
          <w:lang w:val="sv-SE"/>
        </w:rPr>
        <w:t>. Placeringsverksamheten kan överlåtas åt Sb</w:t>
      </w:r>
      <w:r w:rsidR="19C1731B" w:rsidRPr="3A60FC5A">
        <w:rPr>
          <w:rFonts w:ascii="Century Gothic" w:hAnsi="Century Gothic"/>
          <w:color w:val="000000" w:themeColor="text1"/>
          <w:sz w:val="20"/>
          <w:szCs w:val="20"/>
          <w:lang w:val="sv-SE"/>
        </w:rPr>
        <w:t>-</w:t>
      </w:r>
      <w:r w:rsidRPr="3A60FC5A">
        <w:rPr>
          <w:rFonts w:ascii="Century Gothic" w:hAnsi="Century Gothic"/>
          <w:color w:val="000000" w:themeColor="text1"/>
          <w:sz w:val="20"/>
          <w:szCs w:val="20"/>
          <w:lang w:val="sv-SE"/>
        </w:rPr>
        <w:t>Livförsäkring. Alternativet med årsavkastning har utvecklats för den trygghetsinriktade, försiktiga spararen/placeraren, som vill undvika risker.</w:t>
      </w:r>
    </w:p>
    <w:p w14:paraId="5A39BBE3" w14:textId="77777777" w:rsidR="00222C14" w:rsidRPr="00C16158" w:rsidRDefault="00222C14" w:rsidP="0023434A">
      <w:pPr>
        <w:rPr>
          <w:rFonts w:ascii="Century Gothic" w:hAnsi="Century Gothic"/>
          <w:color w:val="000000" w:themeColor="text1"/>
          <w:sz w:val="20"/>
          <w:szCs w:val="20"/>
          <w:lang w:val="sv-SE"/>
        </w:rPr>
      </w:pPr>
    </w:p>
    <w:p w14:paraId="4190F9EA" w14:textId="77777777" w:rsidR="0023434A" w:rsidRPr="00384B75" w:rsidRDefault="0023434A" w:rsidP="0023434A">
      <w:pPr>
        <w:rPr>
          <w:rFonts w:ascii="Century Gothic" w:hAnsi="Century Gothic"/>
          <w:b/>
          <w:color w:val="000000" w:themeColor="text1"/>
          <w:sz w:val="20"/>
          <w:szCs w:val="20"/>
          <w:lang w:val="sv-SE"/>
        </w:rPr>
      </w:pPr>
      <w:r w:rsidRPr="00384B75">
        <w:rPr>
          <w:rFonts w:ascii="Century Gothic" w:hAnsi="Century Gothic"/>
          <w:b/>
          <w:color w:val="000000" w:themeColor="text1"/>
          <w:sz w:val="20"/>
          <w:szCs w:val="20"/>
          <w:lang w:val="sv-SE"/>
        </w:rPr>
        <w:t>Ränteuppbyggnaden</w:t>
      </w:r>
    </w:p>
    <w:p w14:paraId="63C9994E" w14:textId="77777777" w:rsidR="0023434A" w:rsidRPr="00384B75" w:rsidRDefault="0023434A" w:rsidP="0023434A">
      <w:pPr>
        <w:rPr>
          <w:rFonts w:ascii="Century Gothic" w:hAnsi="Century Gothic"/>
          <w:color w:val="000000" w:themeColor="text1"/>
          <w:sz w:val="20"/>
          <w:szCs w:val="20"/>
          <w:u w:val="single"/>
          <w:lang w:val="sv-SE"/>
        </w:rPr>
      </w:pPr>
      <w:r w:rsidRPr="00384B75">
        <w:rPr>
          <w:rFonts w:ascii="Century Gothic" w:hAnsi="Century Gothic"/>
          <w:color w:val="000000" w:themeColor="text1"/>
          <w:sz w:val="20"/>
          <w:szCs w:val="20"/>
          <w:u w:val="single"/>
          <w:lang w:val="sv-SE"/>
        </w:rPr>
        <w:t>Årsränta</w:t>
      </w:r>
    </w:p>
    <w:p w14:paraId="17AA9C30" w14:textId="77777777" w:rsidR="0023434A" w:rsidRDefault="0023434A" w:rsidP="0023434A">
      <w:pPr>
        <w:rPr>
          <w:rFonts w:ascii="Century Gothic" w:hAnsi="Century Gothic"/>
          <w:color w:val="000000" w:themeColor="text1"/>
          <w:sz w:val="20"/>
          <w:szCs w:val="20"/>
          <w:lang w:val="sv-SE"/>
        </w:rPr>
      </w:pPr>
      <w:r w:rsidRPr="00384B75">
        <w:rPr>
          <w:rFonts w:ascii="Century Gothic" w:hAnsi="Century Gothic"/>
          <w:color w:val="000000" w:themeColor="text1"/>
          <w:sz w:val="20"/>
          <w:szCs w:val="20"/>
          <w:lang w:val="sv-SE"/>
        </w:rPr>
        <w:t>Årsräntan följer närmast de långa räntornas marknadsnivå och kan variera från år till år, e</w:t>
      </w:r>
      <w:r>
        <w:rPr>
          <w:rFonts w:ascii="Century Gothic" w:hAnsi="Century Gothic"/>
          <w:color w:val="000000" w:themeColor="text1"/>
          <w:sz w:val="20"/>
          <w:szCs w:val="20"/>
          <w:lang w:val="sv-SE"/>
        </w:rPr>
        <w:t xml:space="preserve">ftersom huvuddelen av kapitalet </w:t>
      </w:r>
      <w:r w:rsidRPr="00384B75">
        <w:rPr>
          <w:rFonts w:ascii="Century Gothic" w:hAnsi="Century Gothic"/>
          <w:color w:val="000000" w:themeColor="text1"/>
          <w:sz w:val="20"/>
          <w:szCs w:val="20"/>
          <w:lang w:val="sv-SE"/>
        </w:rPr>
        <w:t xml:space="preserve">med årsavkastning är placerat i olika instrument på räntemarknaderna. Årsränta erläggs från </w:t>
      </w:r>
      <w:r>
        <w:rPr>
          <w:rFonts w:ascii="Century Gothic" w:hAnsi="Century Gothic"/>
          <w:color w:val="000000" w:themeColor="text1"/>
          <w:sz w:val="20"/>
          <w:szCs w:val="20"/>
          <w:lang w:val="sv-SE"/>
        </w:rPr>
        <w:t xml:space="preserve">den dag då placeringen görs och </w:t>
      </w:r>
      <w:r w:rsidRPr="00384B75">
        <w:rPr>
          <w:rFonts w:ascii="Century Gothic" w:hAnsi="Century Gothic"/>
          <w:color w:val="000000" w:themeColor="text1"/>
          <w:sz w:val="20"/>
          <w:szCs w:val="20"/>
          <w:lang w:val="sv-SE"/>
        </w:rPr>
        <w:t>fram till den dag då försäkringen upphör, kunden överför försäkringsbesparing med årsavkastn</w:t>
      </w:r>
      <w:r>
        <w:rPr>
          <w:rFonts w:ascii="Century Gothic" w:hAnsi="Century Gothic"/>
          <w:color w:val="000000" w:themeColor="text1"/>
          <w:sz w:val="20"/>
          <w:szCs w:val="20"/>
          <w:lang w:val="sv-SE"/>
        </w:rPr>
        <w:t xml:space="preserve">ing till annat placeringsobjekt </w:t>
      </w:r>
      <w:r w:rsidRPr="00384B75">
        <w:rPr>
          <w:rFonts w:ascii="Century Gothic" w:hAnsi="Century Gothic"/>
          <w:color w:val="000000" w:themeColor="text1"/>
          <w:sz w:val="20"/>
          <w:szCs w:val="20"/>
          <w:lang w:val="sv-SE"/>
        </w:rPr>
        <w:t>eller kunder säger upp sin försäkring</w:t>
      </w:r>
      <w:r>
        <w:rPr>
          <w:rFonts w:ascii="Century Gothic" w:hAnsi="Century Gothic"/>
          <w:color w:val="000000" w:themeColor="text1"/>
          <w:sz w:val="20"/>
          <w:szCs w:val="20"/>
          <w:lang w:val="sv-SE"/>
        </w:rPr>
        <w:t>.</w:t>
      </w:r>
    </w:p>
    <w:p w14:paraId="61236481" w14:textId="77777777" w:rsidR="0023434A" w:rsidRDefault="0023434A" w:rsidP="0023434A">
      <w:pPr>
        <w:rPr>
          <w:rFonts w:ascii="Century Gothic" w:hAnsi="Century Gothic"/>
          <w:color w:val="000000" w:themeColor="text1"/>
          <w:sz w:val="20"/>
          <w:szCs w:val="20"/>
          <w:u w:val="single"/>
          <w:lang w:val="sv-SE"/>
        </w:rPr>
      </w:pPr>
      <w:r w:rsidRPr="00384B75">
        <w:rPr>
          <w:rFonts w:ascii="Century Gothic" w:hAnsi="Century Gothic"/>
          <w:color w:val="000000" w:themeColor="text1"/>
          <w:sz w:val="20"/>
          <w:szCs w:val="20"/>
          <w:u w:val="single"/>
          <w:lang w:val="sv-SE"/>
        </w:rPr>
        <w:t>Tilläggsränta</w:t>
      </w:r>
    </w:p>
    <w:p w14:paraId="12377E5F" w14:textId="77777777" w:rsidR="00222C14" w:rsidRDefault="0023434A" w:rsidP="0023434A">
      <w:pPr>
        <w:rPr>
          <w:lang w:val="sv-SE"/>
        </w:rPr>
      </w:pPr>
      <w:r w:rsidRPr="00384B75">
        <w:rPr>
          <w:lang w:val="sv-SE"/>
        </w:rPr>
        <w:t xml:space="preserve">Tilläggsräntan fastställs på årsnivå i efterskott på basen av Sb-Livförsäkrings resultat och sätts till försäkringsbesparingarna i början på januari följande år. Tilläggsräntan kan variera från år till år och den kan vara av olika storlek beroende på om den erläggs till en försäkring som förfaller under året, i samband med återköp, </w:t>
      </w:r>
    </w:p>
    <w:p w14:paraId="41C8F396" w14:textId="77777777" w:rsidR="00222C14" w:rsidRDefault="00222C14" w:rsidP="0023434A">
      <w:pPr>
        <w:rPr>
          <w:lang w:val="sv-SE"/>
        </w:rPr>
      </w:pPr>
    </w:p>
    <w:p w14:paraId="14B5CC78" w14:textId="77777777" w:rsidR="0023434A" w:rsidRPr="00384B75" w:rsidRDefault="0023434A" w:rsidP="0023434A">
      <w:pPr>
        <w:rPr>
          <w:rFonts w:ascii="Century Gothic" w:hAnsi="Century Gothic"/>
          <w:color w:val="000000" w:themeColor="text1"/>
          <w:sz w:val="20"/>
          <w:szCs w:val="20"/>
          <w:lang w:val="sv-SE"/>
        </w:rPr>
      </w:pPr>
      <w:r w:rsidRPr="00384B75">
        <w:rPr>
          <w:lang w:val="sv-SE"/>
        </w:rPr>
        <w:t>vid överföring av besparingsdel med årsavkastning till placeringsanknuten besparingsdel, vid årsskiftet på basen av föregående års besparingar eller i samband med dödfallsbelopp.</w:t>
      </w:r>
    </w:p>
    <w:p w14:paraId="7FAC3609" w14:textId="77777777" w:rsidR="0023434A" w:rsidRDefault="0023434A" w:rsidP="0023434A">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w:t>
      </w:r>
      <w:r>
        <w:rPr>
          <w:rFonts w:ascii="Century Gothic" w:hAnsi="Century Gothic"/>
          <w:b/>
          <w:color w:val="000000" w:themeColor="text1"/>
          <w:sz w:val="20"/>
          <w:szCs w:val="20"/>
        </w:rPr>
        <w:t>eutvecklingen</w:t>
      </w:r>
      <w:proofErr w:type="spellEnd"/>
      <w:r>
        <w:rPr>
          <w:rFonts w:ascii="Century Gothic" w:hAnsi="Century Gothic"/>
          <w:b/>
          <w:color w:val="000000" w:themeColor="text1"/>
          <w:sz w:val="20"/>
          <w:szCs w:val="20"/>
        </w:rPr>
        <w:t xml:space="preserve"> för </w:t>
      </w:r>
      <w:proofErr w:type="spellStart"/>
      <w:r>
        <w:rPr>
          <w:rFonts w:ascii="Century Gothic" w:hAnsi="Century Gothic"/>
          <w:b/>
          <w:color w:val="000000" w:themeColor="text1"/>
          <w:sz w:val="20"/>
          <w:szCs w:val="20"/>
        </w:rPr>
        <w:t>Årsavkastning</w:t>
      </w:r>
      <w:proofErr w:type="spellEnd"/>
    </w:p>
    <w:tbl>
      <w:tblPr>
        <w:tblStyle w:val="TableGrid"/>
        <w:tblW w:w="0" w:type="auto"/>
        <w:tblLook w:val="04A0" w:firstRow="1" w:lastRow="0" w:firstColumn="1" w:lastColumn="0" w:noHBand="0" w:noVBand="1"/>
      </w:tblPr>
      <w:tblGrid>
        <w:gridCol w:w="2549"/>
        <w:gridCol w:w="2549"/>
        <w:gridCol w:w="2549"/>
        <w:gridCol w:w="2549"/>
      </w:tblGrid>
      <w:tr w:rsidR="0023434A" w14:paraId="022AE731" w14:textId="77777777" w:rsidTr="001C3E0B">
        <w:tc>
          <w:tcPr>
            <w:tcW w:w="2549" w:type="dxa"/>
          </w:tcPr>
          <w:p w14:paraId="72A3D3EC" w14:textId="77777777" w:rsidR="0023434A" w:rsidRDefault="0023434A" w:rsidP="001C3E0B">
            <w:pPr>
              <w:rPr>
                <w:rFonts w:ascii="Century Gothic" w:hAnsi="Century Gothic"/>
                <w:b/>
                <w:color w:val="000000" w:themeColor="text1"/>
                <w:sz w:val="20"/>
                <w:szCs w:val="20"/>
              </w:rPr>
            </w:pPr>
          </w:p>
        </w:tc>
        <w:tc>
          <w:tcPr>
            <w:tcW w:w="7647" w:type="dxa"/>
            <w:gridSpan w:val="3"/>
          </w:tcPr>
          <w:p w14:paraId="5BB12B56" w14:textId="77777777" w:rsidR="0023434A" w:rsidRDefault="0023434A" w:rsidP="001C3E0B">
            <w:pPr>
              <w:jc w:val="center"/>
              <w:rPr>
                <w:rFonts w:ascii="Century Gothic" w:hAnsi="Century Gothic"/>
                <w:b/>
                <w:color w:val="000000" w:themeColor="text1"/>
                <w:sz w:val="20"/>
                <w:szCs w:val="20"/>
              </w:rPr>
            </w:pPr>
            <w:r>
              <w:rPr>
                <w:rFonts w:ascii="Century Gothic" w:hAnsi="Century Gothic"/>
                <w:b/>
                <w:color w:val="000000" w:themeColor="text1"/>
                <w:sz w:val="20"/>
                <w:szCs w:val="20"/>
              </w:rPr>
              <w:t>2015</w:t>
            </w:r>
          </w:p>
        </w:tc>
      </w:tr>
      <w:tr w:rsidR="0023434A" w14:paraId="7FBB3E97" w14:textId="77777777" w:rsidTr="001C3E0B">
        <w:tc>
          <w:tcPr>
            <w:tcW w:w="2549" w:type="dxa"/>
          </w:tcPr>
          <w:p w14:paraId="0D0B940D" w14:textId="77777777" w:rsidR="0023434A" w:rsidRPr="00300F56" w:rsidRDefault="0023434A" w:rsidP="001C3E0B">
            <w:pPr>
              <w:rPr>
                <w:rFonts w:ascii="Century Gothic" w:hAnsi="Century Gothic"/>
                <w:color w:val="000000" w:themeColor="text1"/>
                <w:sz w:val="20"/>
                <w:szCs w:val="20"/>
              </w:rPr>
            </w:pPr>
          </w:p>
        </w:tc>
        <w:tc>
          <w:tcPr>
            <w:tcW w:w="2549" w:type="dxa"/>
          </w:tcPr>
          <w:p w14:paraId="6408FF32"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4729F32D" w14:textId="77777777" w:rsidR="0023434A" w:rsidRPr="00300F56" w:rsidRDefault="0023434A" w:rsidP="001C3E0B">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74AC2533" w14:textId="77777777" w:rsidR="0023434A" w:rsidRPr="00BD23FB" w:rsidRDefault="0023434A" w:rsidP="001C3E0B">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23434A" w14:paraId="06F158B5" w14:textId="77777777" w:rsidTr="001C3E0B">
        <w:tc>
          <w:tcPr>
            <w:tcW w:w="2549" w:type="dxa"/>
          </w:tcPr>
          <w:p w14:paraId="682DCC2A"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136C5728"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3A80FAE9"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75CFA8A0"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r>
      <w:tr w:rsidR="0023434A" w14:paraId="25458C92" w14:textId="77777777" w:rsidTr="001C3E0B">
        <w:tc>
          <w:tcPr>
            <w:tcW w:w="2549" w:type="dxa"/>
          </w:tcPr>
          <w:p w14:paraId="60994B5F"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4EC8A32C"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0,65 %</w:t>
            </w:r>
          </w:p>
        </w:tc>
        <w:tc>
          <w:tcPr>
            <w:tcW w:w="2549" w:type="dxa"/>
          </w:tcPr>
          <w:p w14:paraId="55909400"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1,15 %</w:t>
            </w:r>
          </w:p>
        </w:tc>
        <w:tc>
          <w:tcPr>
            <w:tcW w:w="2549" w:type="dxa"/>
          </w:tcPr>
          <w:p w14:paraId="48B3F3AF"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0,25 %</w:t>
            </w:r>
          </w:p>
        </w:tc>
      </w:tr>
      <w:tr w:rsidR="0023434A" w14:paraId="6C535425" w14:textId="77777777" w:rsidTr="001C3E0B">
        <w:tc>
          <w:tcPr>
            <w:tcW w:w="2549" w:type="dxa"/>
          </w:tcPr>
          <w:p w14:paraId="39B9B05D" w14:textId="77777777" w:rsidR="0023434A" w:rsidRPr="00300F56" w:rsidRDefault="0023434A" w:rsidP="001C3E0B">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0CC10B8A" w14:textId="77777777" w:rsidR="0023434A" w:rsidRPr="00300F56" w:rsidRDefault="0023434A" w:rsidP="001C3E0B">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1,65 %</w:t>
            </w:r>
          </w:p>
        </w:tc>
        <w:tc>
          <w:tcPr>
            <w:tcW w:w="2549" w:type="dxa"/>
          </w:tcPr>
          <w:p w14:paraId="6994E013" w14:textId="77777777" w:rsidR="0023434A" w:rsidRPr="00300F56" w:rsidRDefault="0023434A" w:rsidP="001C3E0B">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2,15 %</w:t>
            </w:r>
          </w:p>
        </w:tc>
        <w:tc>
          <w:tcPr>
            <w:tcW w:w="2549" w:type="dxa"/>
          </w:tcPr>
          <w:p w14:paraId="3FEE12D6" w14:textId="77777777" w:rsidR="0023434A" w:rsidRPr="00300F56" w:rsidRDefault="0023434A" w:rsidP="001C3E0B">
            <w:pPr>
              <w:jc w:val="right"/>
              <w:rPr>
                <w:rFonts w:ascii="Century Gothic" w:hAnsi="Century Gothic"/>
                <w:b/>
                <w:color w:val="000000" w:themeColor="text1"/>
                <w:sz w:val="20"/>
                <w:szCs w:val="20"/>
              </w:rPr>
            </w:pPr>
            <w:r w:rsidRPr="00300F56">
              <w:rPr>
                <w:rFonts w:ascii="Century Gothic" w:hAnsi="Century Gothic"/>
                <w:b/>
                <w:color w:val="000000" w:themeColor="text1"/>
                <w:sz w:val="20"/>
                <w:szCs w:val="20"/>
              </w:rPr>
              <w:t>1,25 %</w:t>
            </w:r>
          </w:p>
        </w:tc>
      </w:tr>
    </w:tbl>
    <w:p w14:paraId="0E27B00A" w14:textId="77777777" w:rsidR="0023434A" w:rsidRDefault="0023434A" w:rsidP="0023434A">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23434A" w14:paraId="7D1E0FE1" w14:textId="77777777" w:rsidTr="001C3E0B">
        <w:tc>
          <w:tcPr>
            <w:tcW w:w="2549" w:type="dxa"/>
          </w:tcPr>
          <w:p w14:paraId="60061E4C" w14:textId="77777777" w:rsidR="0023434A" w:rsidRDefault="0023434A" w:rsidP="001C3E0B">
            <w:pPr>
              <w:rPr>
                <w:rFonts w:ascii="Century Gothic" w:hAnsi="Century Gothic"/>
                <w:b/>
                <w:color w:val="000000" w:themeColor="text1"/>
                <w:sz w:val="20"/>
                <w:szCs w:val="20"/>
              </w:rPr>
            </w:pPr>
          </w:p>
        </w:tc>
        <w:tc>
          <w:tcPr>
            <w:tcW w:w="7647" w:type="dxa"/>
            <w:gridSpan w:val="3"/>
          </w:tcPr>
          <w:p w14:paraId="00C07840" w14:textId="77777777" w:rsidR="0023434A" w:rsidRDefault="0023434A" w:rsidP="001C3E0B">
            <w:pPr>
              <w:jc w:val="center"/>
              <w:rPr>
                <w:rFonts w:ascii="Century Gothic" w:hAnsi="Century Gothic"/>
                <w:b/>
                <w:color w:val="000000" w:themeColor="text1"/>
                <w:sz w:val="20"/>
                <w:szCs w:val="20"/>
              </w:rPr>
            </w:pPr>
            <w:r>
              <w:rPr>
                <w:rFonts w:ascii="Century Gothic" w:hAnsi="Century Gothic"/>
                <w:b/>
                <w:color w:val="000000" w:themeColor="text1"/>
                <w:sz w:val="20"/>
                <w:szCs w:val="20"/>
              </w:rPr>
              <w:t>2016</w:t>
            </w:r>
          </w:p>
        </w:tc>
      </w:tr>
      <w:tr w:rsidR="0023434A" w14:paraId="78FB5CCF" w14:textId="77777777" w:rsidTr="001C3E0B">
        <w:tc>
          <w:tcPr>
            <w:tcW w:w="2549" w:type="dxa"/>
          </w:tcPr>
          <w:p w14:paraId="44EAFD9C" w14:textId="77777777" w:rsidR="0023434A" w:rsidRPr="00300F56" w:rsidRDefault="0023434A" w:rsidP="001C3E0B">
            <w:pPr>
              <w:rPr>
                <w:rFonts w:ascii="Century Gothic" w:hAnsi="Century Gothic"/>
                <w:color w:val="000000" w:themeColor="text1"/>
                <w:sz w:val="20"/>
                <w:szCs w:val="20"/>
              </w:rPr>
            </w:pPr>
          </w:p>
        </w:tc>
        <w:tc>
          <w:tcPr>
            <w:tcW w:w="2549" w:type="dxa"/>
          </w:tcPr>
          <w:p w14:paraId="2DD2465A"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11FC7E39" w14:textId="77777777" w:rsidR="0023434A" w:rsidRPr="00300F56" w:rsidRDefault="0023434A" w:rsidP="001C3E0B">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66B6D2CB"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23434A" w14:paraId="153DF795" w14:textId="77777777" w:rsidTr="001C3E0B">
        <w:tc>
          <w:tcPr>
            <w:tcW w:w="2549" w:type="dxa"/>
          </w:tcPr>
          <w:p w14:paraId="766380D4"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38FC9F75"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52441A77"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7805FCF2"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23434A" w14:paraId="1D2BDB24" w14:textId="77777777" w:rsidTr="001C3E0B">
        <w:tc>
          <w:tcPr>
            <w:tcW w:w="2549" w:type="dxa"/>
          </w:tcPr>
          <w:p w14:paraId="71CB92F3"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45718B40"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73058F36"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59A46226"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23434A" w14:paraId="60617AA7" w14:textId="77777777" w:rsidTr="001C3E0B">
        <w:tc>
          <w:tcPr>
            <w:tcW w:w="2549" w:type="dxa"/>
          </w:tcPr>
          <w:p w14:paraId="7AE149C8" w14:textId="77777777" w:rsidR="0023434A" w:rsidRPr="00300F56" w:rsidRDefault="0023434A" w:rsidP="001C3E0B">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48DC00DB"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c>
          <w:tcPr>
            <w:tcW w:w="2549" w:type="dxa"/>
          </w:tcPr>
          <w:p w14:paraId="11FAD4C7"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69795CD0"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r>
    </w:tbl>
    <w:p w14:paraId="4B94D5A5" w14:textId="77777777" w:rsidR="0023434A" w:rsidRDefault="0023434A" w:rsidP="0023434A">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23434A" w14:paraId="7CFB5A06" w14:textId="77777777" w:rsidTr="001C3E0B">
        <w:tc>
          <w:tcPr>
            <w:tcW w:w="2549" w:type="dxa"/>
          </w:tcPr>
          <w:p w14:paraId="3DEEC669" w14:textId="77777777" w:rsidR="0023434A" w:rsidRDefault="0023434A" w:rsidP="001C3E0B">
            <w:pPr>
              <w:rPr>
                <w:rFonts w:ascii="Century Gothic" w:hAnsi="Century Gothic"/>
                <w:b/>
                <w:color w:val="000000" w:themeColor="text1"/>
                <w:sz w:val="20"/>
                <w:szCs w:val="20"/>
              </w:rPr>
            </w:pPr>
          </w:p>
        </w:tc>
        <w:tc>
          <w:tcPr>
            <w:tcW w:w="7647" w:type="dxa"/>
            <w:gridSpan w:val="3"/>
          </w:tcPr>
          <w:p w14:paraId="6CD3E1A9" w14:textId="77777777" w:rsidR="0023434A" w:rsidRDefault="0023434A" w:rsidP="001C3E0B">
            <w:pPr>
              <w:jc w:val="center"/>
              <w:rPr>
                <w:rFonts w:ascii="Century Gothic" w:hAnsi="Century Gothic"/>
                <w:b/>
                <w:color w:val="000000" w:themeColor="text1"/>
                <w:sz w:val="20"/>
                <w:szCs w:val="20"/>
              </w:rPr>
            </w:pPr>
            <w:r>
              <w:rPr>
                <w:rFonts w:ascii="Century Gothic" w:hAnsi="Century Gothic"/>
                <w:b/>
                <w:color w:val="000000" w:themeColor="text1"/>
                <w:sz w:val="20"/>
                <w:szCs w:val="20"/>
              </w:rPr>
              <w:t>2017</w:t>
            </w:r>
          </w:p>
        </w:tc>
      </w:tr>
      <w:tr w:rsidR="0023434A" w14:paraId="45931718" w14:textId="77777777" w:rsidTr="001C3E0B">
        <w:tc>
          <w:tcPr>
            <w:tcW w:w="2549" w:type="dxa"/>
          </w:tcPr>
          <w:p w14:paraId="3656B9AB" w14:textId="77777777" w:rsidR="0023434A" w:rsidRPr="00300F56" w:rsidRDefault="0023434A" w:rsidP="001C3E0B">
            <w:pPr>
              <w:rPr>
                <w:rFonts w:ascii="Century Gothic" w:hAnsi="Century Gothic"/>
                <w:color w:val="000000" w:themeColor="text1"/>
                <w:sz w:val="20"/>
                <w:szCs w:val="20"/>
              </w:rPr>
            </w:pPr>
          </w:p>
        </w:tc>
        <w:tc>
          <w:tcPr>
            <w:tcW w:w="2549" w:type="dxa"/>
          </w:tcPr>
          <w:p w14:paraId="0109E7DE"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55582BD4" w14:textId="77777777" w:rsidR="0023434A" w:rsidRPr="00300F56" w:rsidRDefault="0023434A" w:rsidP="001C3E0B">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3154F87F"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23434A" w14:paraId="2B5A802E" w14:textId="77777777" w:rsidTr="001C3E0B">
        <w:tc>
          <w:tcPr>
            <w:tcW w:w="2549" w:type="dxa"/>
          </w:tcPr>
          <w:p w14:paraId="0F216011"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3D2D6BF2"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1BBF3D03"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2719C55A"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23434A" w14:paraId="0A397941" w14:textId="77777777" w:rsidTr="001C3E0B">
        <w:tc>
          <w:tcPr>
            <w:tcW w:w="2549" w:type="dxa"/>
          </w:tcPr>
          <w:p w14:paraId="34684AD6"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24010BE3"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73197506"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1,5 %</w:t>
            </w:r>
          </w:p>
        </w:tc>
        <w:tc>
          <w:tcPr>
            <w:tcW w:w="2549" w:type="dxa"/>
          </w:tcPr>
          <w:p w14:paraId="21B08D59"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r>
      <w:tr w:rsidR="0023434A" w14:paraId="1681170A" w14:textId="77777777" w:rsidTr="001C3E0B">
        <w:tc>
          <w:tcPr>
            <w:tcW w:w="2549" w:type="dxa"/>
          </w:tcPr>
          <w:p w14:paraId="73AF5D29" w14:textId="77777777" w:rsidR="0023434A" w:rsidRPr="00300F56" w:rsidRDefault="0023434A" w:rsidP="001C3E0B">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7424FE51"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0AFF715E"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2,0</w:t>
            </w:r>
            <w:r w:rsidRPr="00300F56">
              <w:rPr>
                <w:rFonts w:ascii="Century Gothic" w:hAnsi="Century Gothic"/>
                <w:b/>
                <w:color w:val="000000" w:themeColor="text1"/>
                <w:sz w:val="20"/>
                <w:szCs w:val="20"/>
              </w:rPr>
              <w:t xml:space="preserve"> %</w:t>
            </w:r>
          </w:p>
        </w:tc>
        <w:tc>
          <w:tcPr>
            <w:tcW w:w="2549" w:type="dxa"/>
          </w:tcPr>
          <w:p w14:paraId="0F1AD8EE"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r>
    </w:tbl>
    <w:p w14:paraId="45FB0818" w14:textId="77777777" w:rsidR="0023434A" w:rsidRDefault="0023434A" w:rsidP="0023434A">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23434A" w14:paraId="5C61D62B" w14:textId="77777777" w:rsidTr="001C3E0B">
        <w:tc>
          <w:tcPr>
            <w:tcW w:w="2549" w:type="dxa"/>
          </w:tcPr>
          <w:p w14:paraId="049F31CB" w14:textId="77777777" w:rsidR="0023434A" w:rsidRDefault="0023434A" w:rsidP="001C3E0B">
            <w:pPr>
              <w:rPr>
                <w:rFonts w:ascii="Century Gothic" w:hAnsi="Century Gothic"/>
                <w:b/>
                <w:color w:val="000000" w:themeColor="text1"/>
                <w:sz w:val="20"/>
                <w:szCs w:val="20"/>
              </w:rPr>
            </w:pPr>
          </w:p>
        </w:tc>
        <w:tc>
          <w:tcPr>
            <w:tcW w:w="7647" w:type="dxa"/>
            <w:gridSpan w:val="3"/>
          </w:tcPr>
          <w:p w14:paraId="145E21DF" w14:textId="77777777" w:rsidR="0023434A" w:rsidRDefault="0023434A" w:rsidP="001C3E0B">
            <w:pPr>
              <w:jc w:val="center"/>
              <w:rPr>
                <w:rFonts w:ascii="Century Gothic" w:hAnsi="Century Gothic"/>
                <w:b/>
                <w:color w:val="000000" w:themeColor="text1"/>
                <w:sz w:val="20"/>
                <w:szCs w:val="20"/>
              </w:rPr>
            </w:pPr>
            <w:r>
              <w:rPr>
                <w:rFonts w:ascii="Century Gothic" w:hAnsi="Century Gothic"/>
                <w:b/>
                <w:color w:val="000000" w:themeColor="text1"/>
                <w:sz w:val="20"/>
                <w:szCs w:val="20"/>
              </w:rPr>
              <w:t>2018</w:t>
            </w:r>
          </w:p>
        </w:tc>
      </w:tr>
      <w:tr w:rsidR="0023434A" w14:paraId="64E7975D" w14:textId="77777777" w:rsidTr="001C3E0B">
        <w:tc>
          <w:tcPr>
            <w:tcW w:w="2549" w:type="dxa"/>
          </w:tcPr>
          <w:p w14:paraId="53128261" w14:textId="77777777" w:rsidR="0023434A" w:rsidRPr="00300F56" w:rsidRDefault="0023434A" w:rsidP="001C3E0B">
            <w:pPr>
              <w:rPr>
                <w:rFonts w:ascii="Century Gothic" w:hAnsi="Century Gothic"/>
                <w:color w:val="000000" w:themeColor="text1"/>
                <w:sz w:val="20"/>
                <w:szCs w:val="20"/>
              </w:rPr>
            </w:pPr>
          </w:p>
        </w:tc>
        <w:tc>
          <w:tcPr>
            <w:tcW w:w="2549" w:type="dxa"/>
          </w:tcPr>
          <w:p w14:paraId="519AD121"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4F66229F" w14:textId="77777777" w:rsidR="0023434A" w:rsidRPr="00300F56" w:rsidRDefault="0023434A" w:rsidP="001C3E0B">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5429FBE5"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23434A" w14:paraId="3AC0E02A" w14:textId="77777777" w:rsidTr="001C3E0B">
        <w:tc>
          <w:tcPr>
            <w:tcW w:w="2549" w:type="dxa"/>
          </w:tcPr>
          <w:p w14:paraId="2819A1DC"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623B37EC"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6B64440F"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31BC5297"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23434A" w14:paraId="5B7ACF08" w14:textId="77777777" w:rsidTr="001C3E0B">
        <w:tc>
          <w:tcPr>
            <w:tcW w:w="2549" w:type="dxa"/>
          </w:tcPr>
          <w:p w14:paraId="7AACCED4"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3A78DF8F"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c>
          <w:tcPr>
            <w:tcW w:w="2549" w:type="dxa"/>
          </w:tcPr>
          <w:p w14:paraId="5256A71C"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1,5 %</w:t>
            </w:r>
          </w:p>
        </w:tc>
        <w:tc>
          <w:tcPr>
            <w:tcW w:w="2549" w:type="dxa"/>
          </w:tcPr>
          <w:p w14:paraId="05A0B333"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1,0 %</w:t>
            </w:r>
          </w:p>
        </w:tc>
      </w:tr>
      <w:tr w:rsidR="0023434A" w14:paraId="283F5C2D" w14:textId="77777777" w:rsidTr="001C3E0B">
        <w:tc>
          <w:tcPr>
            <w:tcW w:w="2549" w:type="dxa"/>
          </w:tcPr>
          <w:p w14:paraId="71FF1541" w14:textId="77777777" w:rsidR="0023434A" w:rsidRPr="00300F56" w:rsidRDefault="0023434A" w:rsidP="001C3E0B">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4A3AF910"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10375ECE"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2,0</w:t>
            </w:r>
            <w:r w:rsidRPr="00300F56">
              <w:rPr>
                <w:rFonts w:ascii="Century Gothic" w:hAnsi="Century Gothic"/>
                <w:b/>
                <w:color w:val="000000" w:themeColor="text1"/>
                <w:sz w:val="20"/>
                <w:szCs w:val="20"/>
              </w:rPr>
              <w:t xml:space="preserve"> %</w:t>
            </w:r>
          </w:p>
        </w:tc>
        <w:tc>
          <w:tcPr>
            <w:tcW w:w="2549" w:type="dxa"/>
          </w:tcPr>
          <w:p w14:paraId="5DD51C0E"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r>
    </w:tbl>
    <w:p w14:paraId="62486C05" w14:textId="77777777" w:rsidR="0023434A" w:rsidRDefault="0023434A" w:rsidP="0023434A">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23434A" w14:paraId="650B5A13" w14:textId="77777777" w:rsidTr="3A60FC5A">
        <w:tc>
          <w:tcPr>
            <w:tcW w:w="2549" w:type="dxa"/>
          </w:tcPr>
          <w:p w14:paraId="4101652C" w14:textId="77777777" w:rsidR="0023434A" w:rsidRDefault="0023434A" w:rsidP="001C3E0B">
            <w:pPr>
              <w:rPr>
                <w:rFonts w:ascii="Century Gothic" w:hAnsi="Century Gothic"/>
                <w:b/>
                <w:color w:val="000000" w:themeColor="text1"/>
                <w:sz w:val="20"/>
                <w:szCs w:val="20"/>
              </w:rPr>
            </w:pPr>
          </w:p>
        </w:tc>
        <w:tc>
          <w:tcPr>
            <w:tcW w:w="7647" w:type="dxa"/>
            <w:gridSpan w:val="3"/>
          </w:tcPr>
          <w:p w14:paraId="59DEC491" w14:textId="77777777" w:rsidR="0023434A" w:rsidRDefault="0023434A" w:rsidP="001C3E0B">
            <w:pPr>
              <w:jc w:val="center"/>
              <w:rPr>
                <w:rFonts w:ascii="Century Gothic" w:hAnsi="Century Gothic"/>
                <w:b/>
                <w:color w:val="000000" w:themeColor="text1"/>
                <w:sz w:val="20"/>
                <w:szCs w:val="20"/>
              </w:rPr>
            </w:pPr>
            <w:r>
              <w:rPr>
                <w:rFonts w:ascii="Century Gothic" w:hAnsi="Century Gothic"/>
                <w:b/>
                <w:color w:val="000000" w:themeColor="text1"/>
                <w:sz w:val="20"/>
                <w:szCs w:val="20"/>
              </w:rPr>
              <w:t>2019</w:t>
            </w:r>
          </w:p>
        </w:tc>
      </w:tr>
      <w:tr w:rsidR="0023434A" w14:paraId="31EDA835" w14:textId="77777777" w:rsidTr="3A60FC5A">
        <w:tc>
          <w:tcPr>
            <w:tcW w:w="2549" w:type="dxa"/>
          </w:tcPr>
          <w:p w14:paraId="4B99056E" w14:textId="77777777" w:rsidR="0023434A" w:rsidRPr="00300F56" w:rsidRDefault="0023434A" w:rsidP="001C3E0B">
            <w:pPr>
              <w:rPr>
                <w:rFonts w:ascii="Century Gothic" w:hAnsi="Century Gothic"/>
                <w:color w:val="000000" w:themeColor="text1"/>
                <w:sz w:val="20"/>
                <w:szCs w:val="20"/>
              </w:rPr>
            </w:pPr>
          </w:p>
        </w:tc>
        <w:tc>
          <w:tcPr>
            <w:tcW w:w="2549" w:type="dxa"/>
          </w:tcPr>
          <w:p w14:paraId="13C4056B"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3469454B" w14:textId="77777777" w:rsidR="0023434A" w:rsidRPr="00300F56" w:rsidRDefault="0023434A" w:rsidP="001C3E0B">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1FDFDBB3"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23434A" w14:paraId="68743B96" w14:textId="77777777" w:rsidTr="3A60FC5A">
        <w:tc>
          <w:tcPr>
            <w:tcW w:w="2549" w:type="dxa"/>
          </w:tcPr>
          <w:p w14:paraId="745F7467"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5B242278"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3923364E"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1414FEE3" w14:textId="77777777" w:rsidR="0023434A" w:rsidRPr="00300F56" w:rsidRDefault="0023434A" w:rsidP="001C3E0B">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23434A" w14:paraId="46A6841A" w14:textId="77777777" w:rsidTr="3A60FC5A">
        <w:tc>
          <w:tcPr>
            <w:tcW w:w="2549" w:type="dxa"/>
          </w:tcPr>
          <w:p w14:paraId="24AD5475" w14:textId="77777777" w:rsidR="0023434A" w:rsidRPr="00300F56" w:rsidRDefault="0023434A" w:rsidP="001C3E0B">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1E3EA1D0" w14:textId="509B9BE1" w:rsidR="0023434A" w:rsidRPr="00740875" w:rsidRDefault="0023434A" w:rsidP="001C3E0B">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0,5 %</w:t>
            </w:r>
          </w:p>
        </w:tc>
        <w:tc>
          <w:tcPr>
            <w:tcW w:w="2549" w:type="dxa"/>
          </w:tcPr>
          <w:p w14:paraId="5D0972CD" w14:textId="599D2820" w:rsidR="0023434A" w:rsidRPr="00740875" w:rsidRDefault="0023434A" w:rsidP="001C3E0B">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1,0 %</w:t>
            </w:r>
          </w:p>
        </w:tc>
        <w:tc>
          <w:tcPr>
            <w:tcW w:w="2549" w:type="dxa"/>
          </w:tcPr>
          <w:p w14:paraId="0317CE74" w14:textId="0AA034C6" w:rsidR="0023434A" w:rsidRPr="00740875" w:rsidRDefault="0023434A" w:rsidP="001C3E0B">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0,5 %</w:t>
            </w:r>
          </w:p>
        </w:tc>
      </w:tr>
      <w:tr w:rsidR="0023434A" w14:paraId="60D184CF" w14:textId="77777777" w:rsidTr="3A60FC5A">
        <w:tc>
          <w:tcPr>
            <w:tcW w:w="2549" w:type="dxa"/>
          </w:tcPr>
          <w:p w14:paraId="70F579C5" w14:textId="77777777" w:rsidR="0023434A" w:rsidRPr="00300F56" w:rsidRDefault="0023434A" w:rsidP="001C3E0B">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2A495987"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c>
          <w:tcPr>
            <w:tcW w:w="2549" w:type="dxa"/>
          </w:tcPr>
          <w:p w14:paraId="07A64D79"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1,5</w:t>
            </w:r>
            <w:r w:rsidRPr="00300F56">
              <w:rPr>
                <w:rFonts w:ascii="Century Gothic" w:hAnsi="Century Gothic"/>
                <w:b/>
                <w:color w:val="000000" w:themeColor="text1"/>
                <w:sz w:val="20"/>
                <w:szCs w:val="20"/>
              </w:rPr>
              <w:t xml:space="preserve"> %</w:t>
            </w:r>
          </w:p>
        </w:tc>
        <w:tc>
          <w:tcPr>
            <w:tcW w:w="2549" w:type="dxa"/>
          </w:tcPr>
          <w:p w14:paraId="4F958A9F" w14:textId="77777777" w:rsidR="0023434A" w:rsidRPr="00300F56" w:rsidRDefault="0023434A" w:rsidP="001C3E0B">
            <w:pPr>
              <w:jc w:val="right"/>
              <w:rPr>
                <w:rFonts w:ascii="Century Gothic" w:hAnsi="Century Gothic"/>
                <w:b/>
                <w:color w:val="000000" w:themeColor="text1"/>
                <w:sz w:val="20"/>
                <w:szCs w:val="20"/>
              </w:rPr>
            </w:pPr>
            <w:r>
              <w:rPr>
                <w:rFonts w:ascii="Century Gothic" w:hAnsi="Century Gothic"/>
                <w:b/>
                <w:color w:val="000000" w:themeColor="text1"/>
                <w:sz w:val="20"/>
                <w:szCs w:val="20"/>
              </w:rPr>
              <w:t>1,0</w:t>
            </w:r>
            <w:r w:rsidRPr="00300F56">
              <w:rPr>
                <w:rFonts w:ascii="Century Gothic" w:hAnsi="Century Gothic"/>
                <w:b/>
                <w:color w:val="000000" w:themeColor="text1"/>
                <w:sz w:val="20"/>
                <w:szCs w:val="20"/>
              </w:rPr>
              <w:t xml:space="preserve"> %</w:t>
            </w:r>
          </w:p>
        </w:tc>
      </w:tr>
    </w:tbl>
    <w:p w14:paraId="1299C43A" w14:textId="77777777" w:rsidR="0023434A" w:rsidRDefault="0023434A" w:rsidP="0023434A">
      <w:pPr>
        <w:rPr>
          <w:rFonts w:ascii="Century Gothic" w:hAnsi="Century Gothic"/>
          <w:b/>
          <w:color w:val="000000" w:themeColor="text1"/>
          <w:sz w:val="20"/>
          <w:szCs w:val="20"/>
        </w:rPr>
      </w:pPr>
    </w:p>
    <w:tbl>
      <w:tblPr>
        <w:tblStyle w:val="TableGrid"/>
        <w:tblW w:w="0" w:type="auto"/>
        <w:tblLook w:val="04A0" w:firstRow="1" w:lastRow="0" w:firstColumn="1" w:lastColumn="0" w:noHBand="0" w:noVBand="1"/>
      </w:tblPr>
      <w:tblGrid>
        <w:gridCol w:w="2549"/>
        <w:gridCol w:w="2549"/>
        <w:gridCol w:w="2549"/>
        <w:gridCol w:w="2549"/>
      </w:tblGrid>
      <w:tr w:rsidR="00847A5B" w14:paraId="42B71CCD" w14:textId="77777777" w:rsidTr="3A60FC5A">
        <w:tc>
          <w:tcPr>
            <w:tcW w:w="2549" w:type="dxa"/>
          </w:tcPr>
          <w:p w14:paraId="4DDBEF00" w14:textId="77777777" w:rsidR="00847A5B" w:rsidRDefault="00847A5B" w:rsidP="004920C3">
            <w:pPr>
              <w:rPr>
                <w:rFonts w:ascii="Century Gothic" w:hAnsi="Century Gothic"/>
                <w:b/>
                <w:color w:val="000000" w:themeColor="text1"/>
                <w:sz w:val="20"/>
                <w:szCs w:val="20"/>
              </w:rPr>
            </w:pPr>
          </w:p>
        </w:tc>
        <w:tc>
          <w:tcPr>
            <w:tcW w:w="7647" w:type="dxa"/>
            <w:gridSpan w:val="3"/>
          </w:tcPr>
          <w:p w14:paraId="77F781D2" w14:textId="77777777" w:rsidR="00847A5B" w:rsidRDefault="00847A5B" w:rsidP="00847A5B">
            <w:pPr>
              <w:jc w:val="center"/>
              <w:rPr>
                <w:rFonts w:ascii="Century Gothic" w:hAnsi="Century Gothic"/>
                <w:b/>
                <w:color w:val="000000" w:themeColor="text1"/>
                <w:sz w:val="20"/>
                <w:szCs w:val="20"/>
              </w:rPr>
            </w:pPr>
            <w:r>
              <w:rPr>
                <w:rFonts w:ascii="Century Gothic" w:hAnsi="Century Gothic"/>
                <w:b/>
                <w:color w:val="000000" w:themeColor="text1"/>
                <w:sz w:val="20"/>
                <w:szCs w:val="20"/>
              </w:rPr>
              <w:t>2020</w:t>
            </w:r>
          </w:p>
        </w:tc>
      </w:tr>
      <w:tr w:rsidR="00847A5B" w14:paraId="47C2C455" w14:textId="77777777" w:rsidTr="3A60FC5A">
        <w:tc>
          <w:tcPr>
            <w:tcW w:w="2549" w:type="dxa"/>
          </w:tcPr>
          <w:p w14:paraId="3461D779" w14:textId="77777777" w:rsidR="00847A5B" w:rsidRPr="00300F56" w:rsidRDefault="00847A5B" w:rsidP="004920C3">
            <w:pPr>
              <w:rPr>
                <w:rFonts w:ascii="Century Gothic" w:hAnsi="Century Gothic"/>
                <w:color w:val="000000" w:themeColor="text1"/>
                <w:sz w:val="20"/>
                <w:szCs w:val="20"/>
              </w:rPr>
            </w:pPr>
          </w:p>
        </w:tc>
        <w:tc>
          <w:tcPr>
            <w:tcW w:w="2549" w:type="dxa"/>
          </w:tcPr>
          <w:p w14:paraId="730686F1" w14:textId="77777777" w:rsidR="00847A5B" w:rsidRPr="00300F56" w:rsidRDefault="00847A5B" w:rsidP="004920C3">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Sparförsäkring</w:t>
            </w:r>
            <w:proofErr w:type="spellEnd"/>
          </w:p>
        </w:tc>
        <w:tc>
          <w:tcPr>
            <w:tcW w:w="2549" w:type="dxa"/>
          </w:tcPr>
          <w:p w14:paraId="6D6908A1" w14:textId="77777777" w:rsidR="00847A5B" w:rsidRPr="00300F56" w:rsidRDefault="00847A5B" w:rsidP="004920C3">
            <w:pPr>
              <w:rPr>
                <w:rFonts w:ascii="Century Gothic" w:hAnsi="Century Gothic"/>
                <w:color w:val="000000" w:themeColor="text1"/>
                <w:sz w:val="20"/>
                <w:szCs w:val="20"/>
              </w:rPr>
            </w:pPr>
            <w:proofErr w:type="spellStart"/>
            <w:r>
              <w:rPr>
                <w:rFonts w:ascii="Century Gothic" w:hAnsi="Century Gothic"/>
                <w:color w:val="000000" w:themeColor="text1"/>
                <w:sz w:val="20"/>
                <w:szCs w:val="20"/>
              </w:rPr>
              <w:t>Pensionsförsäkring</w:t>
            </w:r>
            <w:proofErr w:type="spellEnd"/>
          </w:p>
        </w:tc>
        <w:tc>
          <w:tcPr>
            <w:tcW w:w="2549" w:type="dxa"/>
          </w:tcPr>
          <w:p w14:paraId="4F82E612" w14:textId="77777777" w:rsidR="00847A5B" w:rsidRPr="00300F56" w:rsidRDefault="00847A5B" w:rsidP="004920C3">
            <w:pPr>
              <w:rPr>
                <w:rFonts w:ascii="Century Gothic" w:hAnsi="Century Gothic"/>
                <w:color w:val="000000" w:themeColor="text1"/>
                <w:sz w:val="20"/>
                <w:szCs w:val="20"/>
              </w:rPr>
            </w:pPr>
            <w:proofErr w:type="spellStart"/>
            <w:r w:rsidRPr="00BD23FB">
              <w:rPr>
                <w:rFonts w:ascii="Century Gothic" w:hAnsi="Century Gothic"/>
                <w:sz w:val="20"/>
                <w:szCs w:val="20"/>
              </w:rPr>
              <w:t>Kapitaliseringsavtal</w:t>
            </w:r>
            <w:proofErr w:type="spellEnd"/>
          </w:p>
        </w:tc>
      </w:tr>
      <w:tr w:rsidR="00847A5B" w14:paraId="6DB546EE" w14:textId="77777777" w:rsidTr="3A60FC5A">
        <w:tc>
          <w:tcPr>
            <w:tcW w:w="2549" w:type="dxa"/>
          </w:tcPr>
          <w:p w14:paraId="59206D78" w14:textId="77777777" w:rsidR="00847A5B" w:rsidRPr="00300F56" w:rsidRDefault="00847A5B" w:rsidP="004920C3">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Årsränta</w:t>
            </w:r>
            <w:proofErr w:type="spellEnd"/>
          </w:p>
        </w:tc>
        <w:tc>
          <w:tcPr>
            <w:tcW w:w="2549" w:type="dxa"/>
          </w:tcPr>
          <w:p w14:paraId="46B35EC6" w14:textId="77777777" w:rsidR="00847A5B" w:rsidRPr="00300F56" w:rsidRDefault="00847A5B" w:rsidP="004920C3">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6E06AAF9" w14:textId="77777777" w:rsidR="00847A5B" w:rsidRPr="00300F56" w:rsidRDefault="00847A5B" w:rsidP="004920C3">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c>
          <w:tcPr>
            <w:tcW w:w="2549" w:type="dxa"/>
          </w:tcPr>
          <w:p w14:paraId="6367A444" w14:textId="77777777" w:rsidR="00847A5B" w:rsidRPr="00300F56" w:rsidRDefault="00847A5B" w:rsidP="004920C3">
            <w:pPr>
              <w:jc w:val="right"/>
              <w:rPr>
                <w:rFonts w:ascii="Century Gothic" w:hAnsi="Century Gothic"/>
                <w:color w:val="000000" w:themeColor="text1"/>
                <w:sz w:val="20"/>
                <w:szCs w:val="20"/>
              </w:rPr>
            </w:pPr>
            <w:r>
              <w:rPr>
                <w:rFonts w:ascii="Century Gothic" w:hAnsi="Century Gothic"/>
                <w:color w:val="000000" w:themeColor="text1"/>
                <w:sz w:val="20"/>
                <w:szCs w:val="20"/>
              </w:rPr>
              <w:t>0,5 %</w:t>
            </w:r>
          </w:p>
        </w:tc>
      </w:tr>
      <w:tr w:rsidR="00847A5B" w14:paraId="5CFAF582" w14:textId="77777777" w:rsidTr="3A60FC5A">
        <w:tc>
          <w:tcPr>
            <w:tcW w:w="2549" w:type="dxa"/>
          </w:tcPr>
          <w:p w14:paraId="69F5F7D4" w14:textId="77777777" w:rsidR="00847A5B" w:rsidRPr="00300F56" w:rsidRDefault="00847A5B" w:rsidP="004920C3">
            <w:pPr>
              <w:rPr>
                <w:rFonts w:ascii="Century Gothic" w:hAnsi="Century Gothic"/>
                <w:color w:val="000000" w:themeColor="text1"/>
                <w:sz w:val="20"/>
                <w:szCs w:val="20"/>
              </w:rPr>
            </w:pPr>
            <w:proofErr w:type="spellStart"/>
            <w:r w:rsidRPr="00BD23FB">
              <w:rPr>
                <w:rFonts w:ascii="Century Gothic" w:hAnsi="Century Gothic"/>
                <w:color w:val="000000" w:themeColor="text1"/>
                <w:sz w:val="20"/>
                <w:szCs w:val="20"/>
              </w:rPr>
              <w:t>Tillägsränta</w:t>
            </w:r>
            <w:proofErr w:type="spellEnd"/>
          </w:p>
        </w:tc>
        <w:tc>
          <w:tcPr>
            <w:tcW w:w="2549" w:type="dxa"/>
          </w:tcPr>
          <w:p w14:paraId="37A0FB96" w14:textId="17C11E99" w:rsidR="00847A5B" w:rsidRPr="00740875" w:rsidRDefault="00847A5B" w:rsidP="004920C3">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0,5 %</w:t>
            </w:r>
          </w:p>
        </w:tc>
        <w:tc>
          <w:tcPr>
            <w:tcW w:w="2549" w:type="dxa"/>
          </w:tcPr>
          <w:p w14:paraId="3A0E75A0" w14:textId="0D0EAE73" w:rsidR="00847A5B" w:rsidRPr="00740875" w:rsidRDefault="18632D58" w:rsidP="00847A5B">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 xml:space="preserve">1,0 </w:t>
            </w:r>
            <w:r w:rsidR="00847A5B" w:rsidRPr="3A60FC5A">
              <w:rPr>
                <w:rFonts w:ascii="Century Gothic" w:hAnsi="Century Gothic"/>
                <w:color w:val="000000" w:themeColor="text1"/>
                <w:sz w:val="20"/>
                <w:szCs w:val="20"/>
              </w:rPr>
              <w:t>%</w:t>
            </w:r>
          </w:p>
        </w:tc>
        <w:tc>
          <w:tcPr>
            <w:tcW w:w="2549" w:type="dxa"/>
          </w:tcPr>
          <w:p w14:paraId="356A4835" w14:textId="3C8D956A" w:rsidR="00847A5B" w:rsidRPr="00740875" w:rsidRDefault="00847A5B" w:rsidP="004920C3">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0,5 %</w:t>
            </w:r>
          </w:p>
        </w:tc>
      </w:tr>
      <w:tr w:rsidR="00847A5B" w14:paraId="7DF82000" w14:textId="77777777" w:rsidTr="3A60FC5A">
        <w:tc>
          <w:tcPr>
            <w:tcW w:w="2549" w:type="dxa"/>
          </w:tcPr>
          <w:p w14:paraId="40AC9E42" w14:textId="77777777" w:rsidR="00847A5B" w:rsidRPr="00300F56" w:rsidRDefault="00847A5B" w:rsidP="004920C3">
            <w:pPr>
              <w:rPr>
                <w:rFonts w:ascii="Century Gothic" w:hAnsi="Century Gothic"/>
                <w:b/>
                <w:color w:val="000000" w:themeColor="text1"/>
                <w:sz w:val="20"/>
                <w:szCs w:val="20"/>
              </w:rPr>
            </w:pPr>
            <w:proofErr w:type="spellStart"/>
            <w:r w:rsidRPr="00BD23FB">
              <w:rPr>
                <w:rFonts w:ascii="Century Gothic" w:hAnsi="Century Gothic"/>
                <w:b/>
                <w:color w:val="000000" w:themeColor="text1"/>
                <w:sz w:val="20"/>
                <w:szCs w:val="20"/>
              </w:rPr>
              <w:t>Ränta</w:t>
            </w:r>
            <w:proofErr w:type="spellEnd"/>
            <w:r w:rsidRPr="00BD23FB">
              <w:rPr>
                <w:rFonts w:ascii="Century Gothic" w:hAnsi="Century Gothic"/>
                <w:b/>
                <w:color w:val="000000" w:themeColor="text1"/>
                <w:sz w:val="20"/>
                <w:szCs w:val="20"/>
              </w:rPr>
              <w:t xml:space="preserve"> </w:t>
            </w:r>
            <w:proofErr w:type="spellStart"/>
            <w:r w:rsidRPr="00BD23FB">
              <w:rPr>
                <w:rFonts w:ascii="Century Gothic" w:hAnsi="Century Gothic"/>
                <w:b/>
                <w:color w:val="000000" w:themeColor="text1"/>
                <w:sz w:val="20"/>
                <w:szCs w:val="20"/>
              </w:rPr>
              <w:t>tot</w:t>
            </w:r>
            <w:proofErr w:type="spellEnd"/>
            <w:r w:rsidRPr="00BD23FB">
              <w:rPr>
                <w:rFonts w:ascii="Century Gothic" w:hAnsi="Century Gothic"/>
                <w:b/>
                <w:color w:val="000000" w:themeColor="text1"/>
                <w:sz w:val="20"/>
                <w:szCs w:val="20"/>
              </w:rPr>
              <w:t>.</w:t>
            </w:r>
          </w:p>
        </w:tc>
        <w:tc>
          <w:tcPr>
            <w:tcW w:w="2549" w:type="dxa"/>
          </w:tcPr>
          <w:p w14:paraId="166CA6D1" w14:textId="43FC273F" w:rsidR="00847A5B" w:rsidRPr="00300F56" w:rsidRDefault="1C130A18"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 xml:space="preserve">1,0 </w:t>
            </w:r>
            <w:r w:rsidR="00847A5B" w:rsidRPr="3A60FC5A">
              <w:rPr>
                <w:rFonts w:ascii="Century Gothic" w:hAnsi="Century Gothic"/>
                <w:b/>
                <w:bCs/>
                <w:color w:val="000000" w:themeColor="text1"/>
                <w:sz w:val="20"/>
                <w:szCs w:val="20"/>
              </w:rPr>
              <w:t>%</w:t>
            </w:r>
          </w:p>
        </w:tc>
        <w:tc>
          <w:tcPr>
            <w:tcW w:w="2549" w:type="dxa"/>
          </w:tcPr>
          <w:p w14:paraId="5D872F5A" w14:textId="39FAA036" w:rsidR="00847A5B" w:rsidRPr="00300F56" w:rsidRDefault="00847A5B"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1,5 %</w:t>
            </w:r>
          </w:p>
        </w:tc>
        <w:tc>
          <w:tcPr>
            <w:tcW w:w="2549" w:type="dxa"/>
          </w:tcPr>
          <w:p w14:paraId="051C402A" w14:textId="2509C860" w:rsidR="00847A5B" w:rsidRPr="00300F56" w:rsidRDefault="6D4F36FA"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 xml:space="preserve">1,0 </w:t>
            </w:r>
            <w:r w:rsidR="00847A5B" w:rsidRPr="3A60FC5A">
              <w:rPr>
                <w:rFonts w:ascii="Century Gothic" w:hAnsi="Century Gothic"/>
                <w:b/>
                <w:bCs/>
                <w:color w:val="000000" w:themeColor="text1"/>
                <w:sz w:val="20"/>
                <w:szCs w:val="20"/>
              </w:rPr>
              <w:t>%</w:t>
            </w:r>
          </w:p>
        </w:tc>
      </w:tr>
    </w:tbl>
    <w:p w14:paraId="3CF2D8B6" w14:textId="45850887" w:rsidR="00847A5B" w:rsidRDefault="00847A5B" w:rsidP="3A60FC5A">
      <w:pPr>
        <w:rPr>
          <w:rFonts w:ascii="Century Gothic" w:hAnsi="Century Gothic"/>
          <w:b/>
          <w:bCs/>
          <w:color w:val="000000" w:themeColor="text1"/>
          <w:sz w:val="20"/>
          <w:szCs w:val="20"/>
        </w:rPr>
      </w:pPr>
    </w:p>
    <w:p w14:paraId="1BA50906" w14:textId="2557E6D3" w:rsidR="00CB41F1" w:rsidRDefault="00CB41F1" w:rsidP="3A60FC5A">
      <w:pPr>
        <w:rPr>
          <w:rFonts w:ascii="Century Gothic" w:hAnsi="Century Gothic"/>
          <w:b/>
          <w:bCs/>
          <w:color w:val="000000" w:themeColor="text1"/>
          <w:sz w:val="20"/>
          <w:szCs w:val="20"/>
        </w:rPr>
      </w:pPr>
    </w:p>
    <w:p w14:paraId="02CDFAFD" w14:textId="33226113" w:rsidR="00CB41F1" w:rsidRDefault="00CB41F1" w:rsidP="3A60FC5A">
      <w:pPr>
        <w:rPr>
          <w:rFonts w:ascii="Century Gothic" w:hAnsi="Century Gothic"/>
          <w:b/>
          <w:bCs/>
          <w:color w:val="000000" w:themeColor="text1"/>
          <w:sz w:val="20"/>
          <w:szCs w:val="20"/>
        </w:rPr>
      </w:pPr>
    </w:p>
    <w:p w14:paraId="48F2F357" w14:textId="77777777" w:rsidR="00CB41F1" w:rsidRDefault="00CB41F1" w:rsidP="3A60FC5A">
      <w:pPr>
        <w:rPr>
          <w:rFonts w:ascii="Century Gothic" w:hAnsi="Century Gothic"/>
          <w:b/>
          <w:bCs/>
          <w:color w:val="000000" w:themeColor="text1"/>
          <w:sz w:val="20"/>
          <w:szCs w:val="20"/>
        </w:rPr>
      </w:pPr>
      <w:bookmarkStart w:id="0" w:name="_GoBack"/>
      <w:bookmarkEnd w:id="0"/>
    </w:p>
    <w:tbl>
      <w:tblPr>
        <w:tblStyle w:val="TableGrid"/>
        <w:tblW w:w="0" w:type="auto"/>
        <w:tblLook w:val="04A0" w:firstRow="1" w:lastRow="0" w:firstColumn="1" w:lastColumn="0" w:noHBand="0" w:noVBand="1"/>
      </w:tblPr>
      <w:tblGrid>
        <w:gridCol w:w="2549"/>
        <w:gridCol w:w="2549"/>
        <w:gridCol w:w="2549"/>
        <w:gridCol w:w="2549"/>
      </w:tblGrid>
      <w:tr w:rsidR="3A60FC5A" w14:paraId="539EF304" w14:textId="77777777" w:rsidTr="3A60FC5A">
        <w:tc>
          <w:tcPr>
            <w:tcW w:w="2549" w:type="dxa"/>
          </w:tcPr>
          <w:p w14:paraId="4A88CFAE" w14:textId="77777777" w:rsidR="3A60FC5A" w:rsidRDefault="3A60FC5A" w:rsidP="3A60FC5A">
            <w:pPr>
              <w:rPr>
                <w:rFonts w:ascii="Century Gothic" w:hAnsi="Century Gothic"/>
                <w:b/>
                <w:bCs/>
                <w:color w:val="000000" w:themeColor="text1"/>
                <w:sz w:val="20"/>
                <w:szCs w:val="20"/>
              </w:rPr>
            </w:pPr>
          </w:p>
        </w:tc>
        <w:tc>
          <w:tcPr>
            <w:tcW w:w="7647" w:type="dxa"/>
            <w:gridSpan w:val="3"/>
          </w:tcPr>
          <w:p w14:paraId="62620D85" w14:textId="0ABB8C6E" w:rsidR="3A60FC5A" w:rsidRDefault="3A60FC5A" w:rsidP="3A60FC5A">
            <w:pPr>
              <w:jc w:val="center"/>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202</w:t>
            </w:r>
            <w:r w:rsidR="7D293B88" w:rsidRPr="3A60FC5A">
              <w:rPr>
                <w:rFonts w:ascii="Century Gothic" w:hAnsi="Century Gothic"/>
                <w:b/>
                <w:bCs/>
                <w:color w:val="000000" w:themeColor="text1"/>
                <w:sz w:val="20"/>
                <w:szCs w:val="20"/>
              </w:rPr>
              <w:t>1</w:t>
            </w:r>
          </w:p>
        </w:tc>
      </w:tr>
      <w:tr w:rsidR="3A60FC5A" w14:paraId="5363AC6F" w14:textId="77777777" w:rsidTr="3A60FC5A">
        <w:tc>
          <w:tcPr>
            <w:tcW w:w="2549" w:type="dxa"/>
          </w:tcPr>
          <w:p w14:paraId="6150AE69" w14:textId="77777777" w:rsidR="3A60FC5A" w:rsidRDefault="3A60FC5A" w:rsidP="3A60FC5A">
            <w:pPr>
              <w:rPr>
                <w:rFonts w:ascii="Century Gothic" w:hAnsi="Century Gothic"/>
                <w:color w:val="000000" w:themeColor="text1"/>
                <w:sz w:val="20"/>
                <w:szCs w:val="20"/>
              </w:rPr>
            </w:pPr>
          </w:p>
        </w:tc>
        <w:tc>
          <w:tcPr>
            <w:tcW w:w="2549" w:type="dxa"/>
          </w:tcPr>
          <w:p w14:paraId="4656ED8E" w14:textId="77777777" w:rsidR="3A60FC5A" w:rsidRDefault="3A60FC5A" w:rsidP="3A60FC5A">
            <w:pPr>
              <w:rPr>
                <w:rFonts w:ascii="Century Gothic" w:hAnsi="Century Gothic"/>
                <w:color w:val="000000" w:themeColor="text1"/>
                <w:sz w:val="20"/>
                <w:szCs w:val="20"/>
              </w:rPr>
            </w:pPr>
            <w:proofErr w:type="spellStart"/>
            <w:r w:rsidRPr="3A60FC5A">
              <w:rPr>
                <w:rFonts w:ascii="Century Gothic" w:hAnsi="Century Gothic"/>
                <w:color w:val="000000" w:themeColor="text1"/>
                <w:sz w:val="20"/>
                <w:szCs w:val="20"/>
              </w:rPr>
              <w:t>Sparförsäkring</w:t>
            </w:r>
            <w:proofErr w:type="spellEnd"/>
          </w:p>
        </w:tc>
        <w:tc>
          <w:tcPr>
            <w:tcW w:w="2549" w:type="dxa"/>
          </w:tcPr>
          <w:p w14:paraId="2E98B613" w14:textId="77777777" w:rsidR="3A60FC5A" w:rsidRDefault="3A60FC5A" w:rsidP="3A60FC5A">
            <w:pPr>
              <w:rPr>
                <w:rFonts w:ascii="Century Gothic" w:hAnsi="Century Gothic"/>
                <w:color w:val="000000" w:themeColor="text1"/>
                <w:sz w:val="20"/>
                <w:szCs w:val="20"/>
              </w:rPr>
            </w:pPr>
            <w:proofErr w:type="spellStart"/>
            <w:r w:rsidRPr="3A60FC5A">
              <w:rPr>
                <w:rFonts w:ascii="Century Gothic" w:hAnsi="Century Gothic"/>
                <w:color w:val="000000" w:themeColor="text1"/>
                <w:sz w:val="20"/>
                <w:szCs w:val="20"/>
              </w:rPr>
              <w:t>Pensionsförsäkring</w:t>
            </w:r>
            <w:proofErr w:type="spellEnd"/>
          </w:p>
        </w:tc>
        <w:tc>
          <w:tcPr>
            <w:tcW w:w="2549" w:type="dxa"/>
          </w:tcPr>
          <w:p w14:paraId="595DD837" w14:textId="77777777" w:rsidR="3A60FC5A" w:rsidRDefault="3A60FC5A" w:rsidP="3A60FC5A">
            <w:pPr>
              <w:rPr>
                <w:rFonts w:ascii="Century Gothic" w:hAnsi="Century Gothic"/>
                <w:color w:val="000000" w:themeColor="text1"/>
                <w:sz w:val="20"/>
                <w:szCs w:val="20"/>
              </w:rPr>
            </w:pPr>
            <w:proofErr w:type="spellStart"/>
            <w:r w:rsidRPr="3A60FC5A">
              <w:rPr>
                <w:rFonts w:ascii="Century Gothic" w:hAnsi="Century Gothic"/>
                <w:sz w:val="20"/>
                <w:szCs w:val="20"/>
              </w:rPr>
              <w:t>Kapitaliseringsavtal</w:t>
            </w:r>
            <w:proofErr w:type="spellEnd"/>
          </w:p>
        </w:tc>
      </w:tr>
      <w:tr w:rsidR="3A60FC5A" w14:paraId="59644F54" w14:textId="77777777" w:rsidTr="3A60FC5A">
        <w:tc>
          <w:tcPr>
            <w:tcW w:w="2549" w:type="dxa"/>
          </w:tcPr>
          <w:p w14:paraId="71F021CD" w14:textId="77777777" w:rsidR="3A60FC5A" w:rsidRDefault="3A60FC5A" w:rsidP="3A60FC5A">
            <w:pPr>
              <w:rPr>
                <w:rFonts w:ascii="Century Gothic" w:hAnsi="Century Gothic"/>
                <w:color w:val="000000" w:themeColor="text1"/>
                <w:sz w:val="20"/>
                <w:szCs w:val="20"/>
              </w:rPr>
            </w:pPr>
            <w:proofErr w:type="spellStart"/>
            <w:r w:rsidRPr="3A60FC5A">
              <w:rPr>
                <w:rFonts w:ascii="Century Gothic" w:hAnsi="Century Gothic"/>
                <w:color w:val="000000" w:themeColor="text1"/>
                <w:sz w:val="20"/>
                <w:szCs w:val="20"/>
              </w:rPr>
              <w:t>Årsränta</w:t>
            </w:r>
            <w:proofErr w:type="spellEnd"/>
          </w:p>
        </w:tc>
        <w:tc>
          <w:tcPr>
            <w:tcW w:w="2549" w:type="dxa"/>
          </w:tcPr>
          <w:p w14:paraId="500E2EE7" w14:textId="77777777" w:rsidR="3A60FC5A" w:rsidRDefault="3A60FC5A" w:rsidP="3A60FC5A">
            <w:pPr>
              <w:jc w:val="right"/>
              <w:rPr>
                <w:rFonts w:ascii="Century Gothic" w:hAnsi="Century Gothic"/>
                <w:color w:val="000000" w:themeColor="text1"/>
                <w:sz w:val="20"/>
                <w:szCs w:val="20"/>
              </w:rPr>
            </w:pPr>
            <w:r w:rsidRPr="3A60FC5A">
              <w:rPr>
                <w:rFonts w:ascii="Century Gothic" w:hAnsi="Century Gothic"/>
                <w:color w:val="000000" w:themeColor="text1"/>
                <w:sz w:val="20"/>
                <w:szCs w:val="20"/>
              </w:rPr>
              <w:t>0,5 %</w:t>
            </w:r>
          </w:p>
        </w:tc>
        <w:tc>
          <w:tcPr>
            <w:tcW w:w="2549" w:type="dxa"/>
          </w:tcPr>
          <w:p w14:paraId="1B9A31E7" w14:textId="77777777" w:rsidR="3A60FC5A" w:rsidRDefault="3A60FC5A" w:rsidP="3A60FC5A">
            <w:pPr>
              <w:jc w:val="right"/>
              <w:rPr>
                <w:rFonts w:ascii="Century Gothic" w:hAnsi="Century Gothic"/>
                <w:color w:val="000000" w:themeColor="text1"/>
                <w:sz w:val="20"/>
                <w:szCs w:val="20"/>
              </w:rPr>
            </w:pPr>
            <w:r w:rsidRPr="3A60FC5A">
              <w:rPr>
                <w:rFonts w:ascii="Century Gothic" w:hAnsi="Century Gothic"/>
                <w:color w:val="000000" w:themeColor="text1"/>
                <w:sz w:val="20"/>
                <w:szCs w:val="20"/>
              </w:rPr>
              <w:t>0,5 %</w:t>
            </w:r>
          </w:p>
        </w:tc>
        <w:tc>
          <w:tcPr>
            <w:tcW w:w="2549" w:type="dxa"/>
          </w:tcPr>
          <w:p w14:paraId="482C2B7E" w14:textId="77777777" w:rsidR="3A60FC5A" w:rsidRDefault="3A60FC5A" w:rsidP="3A60FC5A">
            <w:pPr>
              <w:jc w:val="right"/>
              <w:rPr>
                <w:rFonts w:ascii="Century Gothic" w:hAnsi="Century Gothic"/>
                <w:color w:val="000000" w:themeColor="text1"/>
                <w:sz w:val="20"/>
                <w:szCs w:val="20"/>
              </w:rPr>
            </w:pPr>
            <w:r w:rsidRPr="3A60FC5A">
              <w:rPr>
                <w:rFonts w:ascii="Century Gothic" w:hAnsi="Century Gothic"/>
                <w:color w:val="000000" w:themeColor="text1"/>
                <w:sz w:val="20"/>
                <w:szCs w:val="20"/>
              </w:rPr>
              <w:t>0,5 %</w:t>
            </w:r>
          </w:p>
        </w:tc>
      </w:tr>
      <w:tr w:rsidR="3A60FC5A" w14:paraId="4C7CFCB9" w14:textId="77777777" w:rsidTr="3A60FC5A">
        <w:tc>
          <w:tcPr>
            <w:tcW w:w="2549" w:type="dxa"/>
          </w:tcPr>
          <w:p w14:paraId="5DEB0113" w14:textId="77777777" w:rsidR="3A60FC5A" w:rsidRDefault="3A60FC5A" w:rsidP="3A60FC5A">
            <w:pPr>
              <w:rPr>
                <w:rFonts w:ascii="Century Gothic" w:hAnsi="Century Gothic"/>
                <w:color w:val="000000" w:themeColor="text1"/>
                <w:sz w:val="20"/>
                <w:szCs w:val="20"/>
              </w:rPr>
            </w:pPr>
            <w:proofErr w:type="spellStart"/>
            <w:r w:rsidRPr="3A60FC5A">
              <w:rPr>
                <w:rFonts w:ascii="Century Gothic" w:hAnsi="Century Gothic"/>
                <w:color w:val="000000" w:themeColor="text1"/>
                <w:sz w:val="20"/>
                <w:szCs w:val="20"/>
              </w:rPr>
              <w:t>Tillägsränta</w:t>
            </w:r>
            <w:proofErr w:type="spellEnd"/>
          </w:p>
        </w:tc>
        <w:tc>
          <w:tcPr>
            <w:tcW w:w="2549" w:type="dxa"/>
          </w:tcPr>
          <w:p w14:paraId="11E92FCA" w14:textId="77777777" w:rsidR="3A60FC5A" w:rsidRDefault="3A60FC5A" w:rsidP="3A60FC5A">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 xml:space="preserve">0,25 % </w:t>
            </w:r>
            <w:r w:rsidRPr="3A60FC5A">
              <w:rPr>
                <w:rFonts w:ascii="Century Gothic" w:hAnsi="Century Gothic"/>
                <w:color w:val="000000" w:themeColor="text1"/>
                <w:sz w:val="20"/>
                <w:szCs w:val="20"/>
                <w:vertAlign w:val="subscript"/>
              </w:rPr>
              <w:t>1)</w:t>
            </w:r>
          </w:p>
        </w:tc>
        <w:tc>
          <w:tcPr>
            <w:tcW w:w="2549" w:type="dxa"/>
          </w:tcPr>
          <w:p w14:paraId="54A1CBA1" w14:textId="77777777" w:rsidR="3A60FC5A" w:rsidRDefault="3A60FC5A" w:rsidP="3A60FC5A">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 xml:space="preserve">0,75 % </w:t>
            </w:r>
            <w:r w:rsidRPr="3A60FC5A">
              <w:rPr>
                <w:rFonts w:ascii="Century Gothic" w:hAnsi="Century Gothic"/>
                <w:color w:val="000000" w:themeColor="text1"/>
                <w:sz w:val="20"/>
                <w:szCs w:val="20"/>
                <w:vertAlign w:val="subscript"/>
              </w:rPr>
              <w:t>1)</w:t>
            </w:r>
          </w:p>
        </w:tc>
        <w:tc>
          <w:tcPr>
            <w:tcW w:w="2549" w:type="dxa"/>
          </w:tcPr>
          <w:p w14:paraId="404DB4F8" w14:textId="77777777" w:rsidR="3A60FC5A" w:rsidRDefault="3A60FC5A" w:rsidP="3A60FC5A">
            <w:pPr>
              <w:jc w:val="right"/>
              <w:rPr>
                <w:rFonts w:ascii="Century Gothic" w:hAnsi="Century Gothic"/>
                <w:color w:val="000000" w:themeColor="text1"/>
                <w:sz w:val="20"/>
                <w:szCs w:val="20"/>
                <w:vertAlign w:val="subscript"/>
              </w:rPr>
            </w:pPr>
            <w:r w:rsidRPr="3A60FC5A">
              <w:rPr>
                <w:rFonts w:ascii="Century Gothic" w:hAnsi="Century Gothic"/>
                <w:color w:val="000000" w:themeColor="text1"/>
                <w:sz w:val="20"/>
                <w:szCs w:val="20"/>
              </w:rPr>
              <w:t xml:space="preserve">0,25 % </w:t>
            </w:r>
            <w:r w:rsidRPr="3A60FC5A">
              <w:rPr>
                <w:rFonts w:ascii="Century Gothic" w:hAnsi="Century Gothic"/>
                <w:color w:val="000000" w:themeColor="text1"/>
                <w:sz w:val="20"/>
                <w:szCs w:val="20"/>
                <w:vertAlign w:val="subscript"/>
              </w:rPr>
              <w:t>1)</w:t>
            </w:r>
          </w:p>
        </w:tc>
      </w:tr>
      <w:tr w:rsidR="3A60FC5A" w14:paraId="7A6C354B" w14:textId="77777777" w:rsidTr="3A60FC5A">
        <w:tc>
          <w:tcPr>
            <w:tcW w:w="2549" w:type="dxa"/>
          </w:tcPr>
          <w:p w14:paraId="7FEA42E2" w14:textId="77777777" w:rsidR="3A60FC5A" w:rsidRDefault="3A60FC5A" w:rsidP="3A60FC5A">
            <w:pPr>
              <w:rPr>
                <w:rFonts w:ascii="Century Gothic" w:hAnsi="Century Gothic"/>
                <w:b/>
                <w:bCs/>
                <w:color w:val="000000" w:themeColor="text1"/>
                <w:sz w:val="20"/>
                <w:szCs w:val="20"/>
              </w:rPr>
            </w:pPr>
            <w:proofErr w:type="spellStart"/>
            <w:r w:rsidRPr="3A60FC5A">
              <w:rPr>
                <w:rFonts w:ascii="Century Gothic" w:hAnsi="Century Gothic"/>
                <w:b/>
                <w:bCs/>
                <w:color w:val="000000" w:themeColor="text1"/>
                <w:sz w:val="20"/>
                <w:szCs w:val="20"/>
              </w:rPr>
              <w:t>Ränta</w:t>
            </w:r>
            <w:proofErr w:type="spellEnd"/>
            <w:r w:rsidRPr="3A60FC5A">
              <w:rPr>
                <w:rFonts w:ascii="Century Gothic" w:hAnsi="Century Gothic"/>
                <w:b/>
                <w:bCs/>
                <w:color w:val="000000" w:themeColor="text1"/>
                <w:sz w:val="20"/>
                <w:szCs w:val="20"/>
              </w:rPr>
              <w:t xml:space="preserve"> </w:t>
            </w:r>
            <w:proofErr w:type="spellStart"/>
            <w:r w:rsidRPr="3A60FC5A">
              <w:rPr>
                <w:rFonts w:ascii="Century Gothic" w:hAnsi="Century Gothic"/>
                <w:b/>
                <w:bCs/>
                <w:color w:val="000000" w:themeColor="text1"/>
                <w:sz w:val="20"/>
                <w:szCs w:val="20"/>
              </w:rPr>
              <w:t>tot</w:t>
            </w:r>
            <w:proofErr w:type="spellEnd"/>
            <w:r w:rsidRPr="3A60FC5A">
              <w:rPr>
                <w:rFonts w:ascii="Century Gothic" w:hAnsi="Century Gothic"/>
                <w:b/>
                <w:bCs/>
                <w:color w:val="000000" w:themeColor="text1"/>
                <w:sz w:val="20"/>
                <w:szCs w:val="20"/>
              </w:rPr>
              <w:t>.</w:t>
            </w:r>
          </w:p>
        </w:tc>
        <w:tc>
          <w:tcPr>
            <w:tcW w:w="2549" w:type="dxa"/>
          </w:tcPr>
          <w:p w14:paraId="79109058" w14:textId="77777777" w:rsidR="3A60FC5A" w:rsidRDefault="3A60FC5A"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0,75 %</w:t>
            </w:r>
          </w:p>
        </w:tc>
        <w:tc>
          <w:tcPr>
            <w:tcW w:w="2549" w:type="dxa"/>
          </w:tcPr>
          <w:p w14:paraId="48B4464B" w14:textId="77777777" w:rsidR="3A60FC5A" w:rsidRDefault="3A60FC5A"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1,25 %</w:t>
            </w:r>
          </w:p>
        </w:tc>
        <w:tc>
          <w:tcPr>
            <w:tcW w:w="2549" w:type="dxa"/>
          </w:tcPr>
          <w:p w14:paraId="53B8BB98" w14:textId="77777777" w:rsidR="3A60FC5A" w:rsidRDefault="3A60FC5A" w:rsidP="3A60FC5A">
            <w:pPr>
              <w:jc w:val="right"/>
              <w:rPr>
                <w:rFonts w:ascii="Century Gothic" w:hAnsi="Century Gothic"/>
                <w:b/>
                <w:bCs/>
                <w:color w:val="000000" w:themeColor="text1"/>
                <w:sz w:val="20"/>
                <w:szCs w:val="20"/>
              </w:rPr>
            </w:pPr>
            <w:r w:rsidRPr="3A60FC5A">
              <w:rPr>
                <w:rFonts w:ascii="Century Gothic" w:hAnsi="Century Gothic"/>
                <w:b/>
                <w:bCs/>
                <w:color w:val="000000" w:themeColor="text1"/>
                <w:sz w:val="20"/>
                <w:szCs w:val="20"/>
              </w:rPr>
              <w:t>0,75 %</w:t>
            </w:r>
          </w:p>
        </w:tc>
      </w:tr>
    </w:tbl>
    <w:p w14:paraId="6B75DC4E" w14:textId="727845C0" w:rsidR="3A60FC5A" w:rsidRDefault="3A60FC5A" w:rsidP="3A60FC5A">
      <w:pPr>
        <w:rPr>
          <w:rFonts w:ascii="Century Gothic" w:hAnsi="Century Gothic"/>
          <w:b/>
          <w:bCs/>
          <w:color w:val="000000" w:themeColor="text1"/>
          <w:sz w:val="20"/>
          <w:szCs w:val="20"/>
        </w:rPr>
      </w:pPr>
    </w:p>
    <w:p w14:paraId="0FB78278" w14:textId="77777777" w:rsidR="00847A5B" w:rsidRDefault="00847A5B" w:rsidP="0023434A">
      <w:pPr>
        <w:rPr>
          <w:rFonts w:ascii="Century Gothic" w:hAnsi="Century Gothic"/>
          <w:b/>
          <w:color w:val="000000" w:themeColor="text1"/>
          <w:sz w:val="20"/>
          <w:szCs w:val="20"/>
        </w:rPr>
      </w:pPr>
    </w:p>
    <w:p w14:paraId="26EACE54" w14:textId="04570026" w:rsidR="0023434A" w:rsidRPr="00804064" w:rsidRDefault="0023434A" w:rsidP="0023434A">
      <w:pPr>
        <w:pStyle w:val="ListParagraph"/>
        <w:numPr>
          <w:ilvl w:val="0"/>
          <w:numId w:val="1"/>
        </w:numPr>
        <w:rPr>
          <w:rFonts w:ascii="Century Gothic" w:hAnsi="Century Gothic"/>
          <w:color w:val="000000" w:themeColor="text1"/>
          <w:sz w:val="20"/>
          <w:szCs w:val="20"/>
        </w:rPr>
      </w:pPr>
      <w:proofErr w:type="spellStart"/>
      <w:r w:rsidRPr="609CE2DF">
        <w:rPr>
          <w:rFonts w:ascii="Century Gothic" w:hAnsi="Century Gothic"/>
          <w:color w:val="000000" w:themeColor="text1"/>
          <w:sz w:val="20"/>
          <w:szCs w:val="20"/>
        </w:rPr>
        <w:t>Antaganden</w:t>
      </w:r>
      <w:proofErr w:type="spellEnd"/>
      <w:r w:rsidRPr="609CE2DF">
        <w:rPr>
          <w:rFonts w:ascii="Century Gothic" w:hAnsi="Century Gothic"/>
          <w:color w:val="000000" w:themeColor="text1"/>
          <w:sz w:val="20"/>
          <w:szCs w:val="20"/>
        </w:rPr>
        <w:t xml:space="preserve"> för </w:t>
      </w:r>
      <w:proofErr w:type="spellStart"/>
      <w:r w:rsidRPr="609CE2DF">
        <w:rPr>
          <w:rFonts w:ascii="Century Gothic" w:hAnsi="Century Gothic"/>
          <w:color w:val="000000" w:themeColor="text1"/>
          <w:sz w:val="20"/>
          <w:szCs w:val="20"/>
        </w:rPr>
        <w:t>år</w:t>
      </w:r>
      <w:proofErr w:type="spellEnd"/>
      <w:r w:rsidRPr="609CE2DF">
        <w:rPr>
          <w:rFonts w:ascii="Century Gothic" w:hAnsi="Century Gothic"/>
          <w:color w:val="000000" w:themeColor="text1"/>
          <w:sz w:val="20"/>
          <w:szCs w:val="20"/>
        </w:rPr>
        <w:t xml:space="preserve"> 20</w:t>
      </w:r>
      <w:r w:rsidR="00847A5B" w:rsidRPr="609CE2DF">
        <w:rPr>
          <w:rFonts w:ascii="Century Gothic" w:hAnsi="Century Gothic"/>
          <w:color w:val="000000" w:themeColor="text1"/>
          <w:sz w:val="20"/>
          <w:szCs w:val="20"/>
        </w:rPr>
        <w:t>2</w:t>
      </w:r>
      <w:r w:rsidR="484A3444" w:rsidRPr="609CE2DF">
        <w:rPr>
          <w:rFonts w:ascii="Century Gothic" w:hAnsi="Century Gothic"/>
          <w:color w:val="000000" w:themeColor="text1"/>
          <w:sz w:val="20"/>
          <w:szCs w:val="20"/>
        </w:rPr>
        <w:t>1</w:t>
      </w:r>
    </w:p>
    <w:p w14:paraId="1FC39945" w14:textId="77777777" w:rsidR="00892660" w:rsidRPr="00ED24CE" w:rsidRDefault="00892660">
      <w:pPr>
        <w:rPr>
          <w:rFonts w:ascii="Century Gothic" w:hAnsi="Century Gothic"/>
          <w:color w:val="000000" w:themeColor="text1"/>
          <w:sz w:val="20"/>
          <w:szCs w:val="20"/>
          <w:lang w:val="en-US"/>
        </w:rPr>
      </w:pPr>
    </w:p>
    <w:sectPr w:rsidR="00892660" w:rsidRPr="00ED24CE" w:rsidSect="00846640">
      <w:headerReference w:type="default" r:id="rId11"/>
      <w:footerReference w:type="default" r:id="rId12"/>
      <w:pgSz w:w="11906" w:h="16838"/>
      <w:pgMar w:top="1417" w:right="566" w:bottom="1417" w:left="1134"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3C5" w14:textId="77777777" w:rsidR="00756045" w:rsidRDefault="00756045" w:rsidP="00F57155">
      <w:pPr>
        <w:spacing w:after="0" w:line="240" w:lineRule="auto"/>
      </w:pPr>
      <w:r>
        <w:separator/>
      </w:r>
    </w:p>
  </w:endnote>
  <w:endnote w:type="continuationSeparator" w:id="0">
    <w:p w14:paraId="6D98A12B" w14:textId="77777777" w:rsidR="00756045" w:rsidRDefault="00756045" w:rsidP="00F57155">
      <w:pPr>
        <w:spacing w:after="0" w:line="240" w:lineRule="auto"/>
      </w:pPr>
      <w:r>
        <w:continuationSeparator/>
      </w:r>
    </w:p>
  </w:endnote>
  <w:endnote w:type="continuationNotice" w:id="1">
    <w:p w14:paraId="000F4BA9" w14:textId="77777777" w:rsidR="000D3E98" w:rsidRDefault="000D3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I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2DF1" w14:textId="77777777" w:rsidR="00ED24CE" w:rsidRDefault="00A84A11" w:rsidP="00D76BCB">
    <w:pPr>
      <w:pStyle w:val="Footer"/>
      <w:spacing w:line="480" w:lineRule="auto"/>
      <w:jc w:val="center"/>
      <w:rPr>
        <w:rFonts w:ascii="Century Gothic" w:hAnsi="Century Gothic"/>
        <w:sz w:val="16"/>
        <w:szCs w:val="16"/>
      </w:rPr>
    </w:pPr>
    <w:r w:rsidRPr="00A84A11">
      <w:rPr>
        <w:rFonts w:ascii="Century Gothic" w:hAnsi="Century Gothic"/>
        <w:noProof/>
        <w:sz w:val="14"/>
        <w:szCs w:val="14"/>
        <w:lang w:eastAsia="fi-FI"/>
      </w:rPr>
      <mc:AlternateContent>
        <mc:Choice Requires="wps">
          <w:drawing>
            <wp:anchor distT="0" distB="0" distL="114300" distR="114300" simplePos="0" relativeHeight="251658240" behindDoc="0" locked="0" layoutInCell="1" allowOverlap="1" wp14:anchorId="1BAF233C" wp14:editId="5C86E53B">
              <wp:simplePos x="0" y="0"/>
              <wp:positionH relativeFrom="margin">
                <wp:posOffset>-324485</wp:posOffset>
              </wp:positionH>
              <wp:positionV relativeFrom="bottomMargin">
                <wp:posOffset>157480</wp:posOffset>
              </wp:positionV>
              <wp:extent cx="6858635" cy="7620"/>
              <wp:effectExtent l="0" t="0" r="50165" b="43180"/>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6858635" cy="7620"/>
                      </a:xfrm>
                      <a:prstGeom prst="line">
                        <a:avLst/>
                      </a:prstGeom>
                      <a:ln w="19050">
                        <a:solidFill>
                          <a:srgbClr val="00B5D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70CA9"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25.55pt,12.4pt" to="5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" strokecolor="#00b5d0" strokeweight="1.5pt">
              <v:stroke dashstyle="1 1" joinstyle="miter"/>
              <w10:wrap type="square" anchorx="margin" anchory="margin"/>
            </v:line>
          </w:pict>
        </mc:Fallback>
      </mc:AlternateContent>
    </w:r>
  </w:p>
  <w:p w14:paraId="551679B5" w14:textId="77777777" w:rsidR="00722554" w:rsidRPr="003F10CE" w:rsidRDefault="002E532B" w:rsidP="00C94914">
    <w:pPr>
      <w:pStyle w:val="p1"/>
      <w:tabs>
        <w:tab w:val="left" w:pos="3402"/>
        <w:tab w:val="left" w:pos="5670"/>
        <w:tab w:val="left" w:pos="7655"/>
      </w:tabs>
      <w:spacing w:after="0" w:line="276" w:lineRule="auto"/>
      <w:ind w:left="-426" w:right="-568"/>
      <w:rPr>
        <w:rFonts w:ascii="Century Gothic" w:hAnsi="Century Gothic"/>
        <w:sz w:val="14"/>
        <w:szCs w:val="14"/>
        <w:lang w:val="sv-SE"/>
      </w:rPr>
    </w:pPr>
    <w:r w:rsidRPr="003F10CE">
      <w:rPr>
        <w:rStyle w:val="s1"/>
        <w:rFonts w:ascii="Century Gothic" w:hAnsi="Century Gothic"/>
        <w:sz w:val="14"/>
        <w:szCs w:val="14"/>
        <w:lang w:val="sv-SE"/>
      </w:rPr>
      <w:t>Sb-Livförsäkring Ab</w:t>
    </w:r>
  </w:p>
  <w:p w14:paraId="71CBA218" w14:textId="77777777" w:rsidR="00ED24CE" w:rsidRPr="00756045" w:rsidRDefault="00474884" w:rsidP="00756045">
    <w:pPr>
      <w:pStyle w:val="p1"/>
      <w:tabs>
        <w:tab w:val="left" w:pos="3402"/>
        <w:tab w:val="left" w:pos="5670"/>
        <w:tab w:val="left" w:pos="7655"/>
      </w:tabs>
      <w:spacing w:after="0" w:line="276" w:lineRule="auto"/>
      <w:ind w:left="-426" w:right="-568"/>
      <w:rPr>
        <w:rFonts w:ascii="Century Gothic" w:hAnsi="Century Gothic"/>
        <w:color w:val="00B5D0"/>
        <w:sz w:val="16"/>
        <w:szCs w:val="16"/>
        <w:lang w:val="sv-SE"/>
      </w:rPr>
    </w:pPr>
    <w:r w:rsidRPr="00266874">
      <w:rPr>
        <w:rFonts w:ascii="Century Gothic" w:hAnsi="Century Gothic"/>
        <w:sz w:val="14"/>
        <w:szCs w:val="14"/>
        <w:lang w:val="sv-SE"/>
      </w:rPr>
      <w:t>P</w:t>
    </w:r>
    <w:r w:rsidR="007B1315">
      <w:rPr>
        <w:rFonts w:ascii="Century Gothic" w:hAnsi="Century Gothic"/>
        <w:sz w:val="14"/>
        <w:szCs w:val="14"/>
        <w:lang w:val="sv-SE"/>
      </w:rPr>
      <w:t>ostadress</w:t>
    </w:r>
    <w:r w:rsidR="00ED24CE" w:rsidRPr="00266874">
      <w:rPr>
        <w:rFonts w:ascii="Century Gothic" w:hAnsi="Century Gothic"/>
        <w:sz w:val="14"/>
        <w:szCs w:val="14"/>
        <w:lang w:val="sv-SE"/>
      </w:rPr>
      <w:t xml:space="preserve"> </w:t>
    </w:r>
    <w:r w:rsidR="007B1315">
      <w:rPr>
        <w:rFonts w:ascii="Century Gothic" w:hAnsi="Century Gothic"/>
        <w:sz w:val="14"/>
        <w:szCs w:val="14"/>
        <w:lang w:val="sv-SE"/>
      </w:rPr>
      <w:t>PB</w:t>
    </w:r>
    <w:r w:rsidR="00ED24CE" w:rsidRPr="00266874">
      <w:rPr>
        <w:rFonts w:ascii="Century Gothic" w:hAnsi="Century Gothic"/>
        <w:sz w:val="14"/>
        <w:szCs w:val="14"/>
        <w:lang w:val="sv-SE"/>
      </w:rPr>
      <w:t xml:space="preserve"> 126, 00511 </w:t>
    </w:r>
    <w:r w:rsidR="007B1315">
      <w:rPr>
        <w:rFonts w:ascii="Century Gothic" w:hAnsi="Century Gothic"/>
        <w:sz w:val="14"/>
        <w:szCs w:val="14"/>
        <w:lang w:val="sv-SE"/>
      </w:rPr>
      <w:t>Helsingfors</w:t>
    </w:r>
    <w:r w:rsidR="001F2942" w:rsidRPr="00266874">
      <w:rPr>
        <w:rStyle w:val="apple-tab-span"/>
        <w:rFonts w:ascii="Century Gothic" w:hAnsi="Century Gothic"/>
        <w:sz w:val="16"/>
        <w:szCs w:val="16"/>
        <w:lang w:val="sv-SE"/>
      </w:rPr>
      <w:t xml:space="preserve"> </w:t>
    </w:r>
    <w:r w:rsidR="001F2942" w:rsidRPr="00266874">
      <w:rPr>
        <w:rStyle w:val="apple-tab-span"/>
        <w:rFonts w:ascii="Century Gothic" w:hAnsi="Century Gothic"/>
        <w:color w:val="00B5D0"/>
        <w:sz w:val="16"/>
        <w:szCs w:val="16"/>
        <w:lang w:val="sv-SE"/>
      </w:rPr>
      <w:t>|</w:t>
    </w:r>
    <w:r w:rsidR="001F2942" w:rsidRPr="00266874">
      <w:rPr>
        <w:rStyle w:val="apple-tab-span"/>
        <w:rFonts w:ascii="Century Gothic" w:hAnsi="Century Gothic"/>
        <w:sz w:val="16"/>
        <w:szCs w:val="16"/>
        <w:lang w:val="sv-SE"/>
      </w:rPr>
      <w:t xml:space="preserve"> </w:t>
    </w:r>
    <w:r w:rsidR="007B1315">
      <w:rPr>
        <w:rStyle w:val="apple-tab-span"/>
        <w:rFonts w:ascii="Century Gothic" w:hAnsi="Century Gothic"/>
        <w:sz w:val="14"/>
        <w:szCs w:val="14"/>
        <w:lang w:val="sv-SE"/>
      </w:rPr>
      <w:t>A</w:t>
    </w:r>
    <w:r w:rsidR="007B1315" w:rsidRPr="007B1315">
      <w:rPr>
        <w:rStyle w:val="apple-tab-span"/>
        <w:rFonts w:ascii="Century Gothic" w:hAnsi="Century Gothic"/>
        <w:sz w:val="14"/>
        <w:szCs w:val="14"/>
        <w:lang w:val="sv-SE"/>
      </w:rPr>
      <w:t>dress</w:t>
    </w:r>
    <w:r w:rsidR="00D76BCB" w:rsidRPr="00266874">
      <w:rPr>
        <w:rFonts w:ascii="Century Gothic" w:hAnsi="Century Gothic"/>
        <w:sz w:val="14"/>
        <w:szCs w:val="14"/>
        <w:lang w:val="sv-SE"/>
      </w:rPr>
      <w:t xml:space="preserve"> </w:t>
    </w:r>
    <w:r w:rsidR="00266874" w:rsidRPr="00266874">
      <w:rPr>
        <w:rFonts w:ascii="Century Gothic" w:hAnsi="Century Gothic"/>
        <w:sz w:val="14"/>
        <w:szCs w:val="14"/>
        <w:lang w:val="sv-SE"/>
      </w:rPr>
      <w:t>Industrigatan</w:t>
    </w:r>
    <w:r w:rsidR="00D76BCB" w:rsidRPr="00266874">
      <w:rPr>
        <w:rFonts w:ascii="Century Gothic" w:hAnsi="Century Gothic"/>
        <w:sz w:val="14"/>
        <w:szCs w:val="14"/>
        <w:lang w:val="sv-SE"/>
      </w:rPr>
      <w:t xml:space="preserve"> 33, 00510 </w:t>
    </w:r>
    <w:r w:rsidR="00266874" w:rsidRPr="00266874">
      <w:rPr>
        <w:rFonts w:ascii="Century Gothic" w:hAnsi="Century Gothic"/>
        <w:sz w:val="14"/>
        <w:szCs w:val="14"/>
        <w:lang w:val="sv-SE"/>
      </w:rPr>
      <w:t>Helsingfors</w:t>
    </w:r>
    <w:r w:rsidR="00D76BCB" w:rsidRPr="00266874">
      <w:rPr>
        <w:rFonts w:ascii="Century Gothic" w:hAnsi="Century Gothic"/>
        <w:sz w:val="14"/>
        <w:szCs w:val="14"/>
        <w:lang w:val="sv-SE"/>
      </w:rPr>
      <w:t xml:space="preserve"> </w:t>
    </w:r>
    <w:r w:rsidR="001F2942" w:rsidRPr="00266874">
      <w:rPr>
        <w:rStyle w:val="apple-tab-span"/>
        <w:rFonts w:ascii="Century Gothic" w:hAnsi="Century Gothic"/>
        <w:sz w:val="16"/>
        <w:szCs w:val="16"/>
        <w:lang w:val="sv-SE"/>
      </w:rPr>
      <w:t xml:space="preserve"> </w:t>
    </w:r>
    <w:r w:rsidR="00756045">
      <w:rPr>
        <w:rStyle w:val="apple-tab-span"/>
        <w:rFonts w:ascii="Century Gothic" w:hAnsi="Century Gothic"/>
        <w:sz w:val="16"/>
        <w:szCs w:val="16"/>
        <w:lang w:val="sv-SE"/>
      </w:rPr>
      <w:br/>
    </w:r>
    <w:r w:rsidR="002E532B" w:rsidRPr="00266874">
      <w:rPr>
        <w:rFonts w:ascii="Century Gothic" w:hAnsi="Century Gothic"/>
        <w:sz w:val="14"/>
        <w:szCs w:val="14"/>
        <w:lang w:val="sv-SE"/>
      </w:rPr>
      <w:t>Telefon</w:t>
    </w:r>
    <w:r w:rsidR="00D76BCB" w:rsidRPr="00266874">
      <w:rPr>
        <w:rStyle w:val="apple-tab-span"/>
        <w:rFonts w:ascii="Century Gothic" w:hAnsi="Century Gothic"/>
        <w:sz w:val="14"/>
        <w:szCs w:val="14"/>
        <w:lang w:val="sv-SE"/>
      </w:rPr>
      <w:t xml:space="preserve"> </w:t>
    </w:r>
    <w:r w:rsidR="00D76BCB" w:rsidRPr="00266874">
      <w:rPr>
        <w:rFonts w:ascii="Century Gothic" w:hAnsi="Century Gothic"/>
        <w:sz w:val="14"/>
        <w:szCs w:val="14"/>
        <w:lang w:val="sv-SE"/>
      </w:rPr>
      <w:t xml:space="preserve">010 572 1001 </w:t>
    </w:r>
    <w:r w:rsidR="00756045">
      <w:rPr>
        <w:rStyle w:val="apple-tab-span"/>
        <w:rFonts w:ascii="Century Gothic" w:hAnsi="Century Gothic"/>
        <w:color w:val="00B5D0"/>
        <w:sz w:val="16"/>
        <w:szCs w:val="16"/>
        <w:lang w:val="sv-SE"/>
      </w:rPr>
      <w:t xml:space="preserve">| </w:t>
    </w:r>
    <w:r w:rsidR="002E532B" w:rsidRPr="002E532B">
      <w:rPr>
        <w:rFonts w:ascii="Century Gothic" w:hAnsi="Century Gothic"/>
        <w:sz w:val="14"/>
        <w:szCs w:val="14"/>
        <w:lang w:val="sv-SE"/>
      </w:rPr>
      <w:t>FO</w:t>
    </w:r>
    <w:r w:rsidR="00D76BCB" w:rsidRPr="002E532B">
      <w:rPr>
        <w:rFonts w:ascii="Century Gothic" w:hAnsi="Century Gothic"/>
        <w:sz w:val="14"/>
        <w:szCs w:val="14"/>
        <w:lang w:val="sv-SE"/>
      </w:rPr>
      <w:t>-</w:t>
    </w:r>
    <w:r w:rsidR="002E532B" w:rsidRPr="002E532B">
      <w:rPr>
        <w:rFonts w:ascii="Century Gothic" w:hAnsi="Century Gothic"/>
        <w:sz w:val="14"/>
        <w:szCs w:val="14"/>
        <w:lang w:val="sv-SE"/>
      </w:rPr>
      <w:t>nummer</w:t>
    </w:r>
    <w:r w:rsidR="00D76BCB" w:rsidRPr="002E532B">
      <w:rPr>
        <w:rFonts w:ascii="Century Gothic" w:hAnsi="Century Gothic"/>
        <w:sz w:val="14"/>
        <w:szCs w:val="14"/>
        <w:lang w:val="sv-SE"/>
      </w:rPr>
      <w:t xml:space="preserve"> </w:t>
    </w:r>
    <w:proofErr w:type="gramStart"/>
    <w:r w:rsidR="00D76BCB" w:rsidRPr="002E532B">
      <w:rPr>
        <w:rFonts w:ascii="Century Gothic" w:hAnsi="Century Gothic"/>
        <w:sz w:val="14"/>
        <w:szCs w:val="14"/>
        <w:lang w:val="sv-SE"/>
      </w:rPr>
      <w:t>2082534-1</w:t>
    </w:r>
    <w:proofErr w:type="gramEnd"/>
    <w:r w:rsidR="00D76BCB" w:rsidRPr="002E532B">
      <w:rPr>
        <w:rStyle w:val="apple-tab-span"/>
        <w:rFonts w:ascii="Century Gothic" w:hAnsi="Century Gothic"/>
        <w:sz w:val="16"/>
        <w:szCs w:val="16"/>
        <w:lang w:val="sv-SE"/>
      </w:rPr>
      <w:t xml:space="preserve"> </w:t>
    </w:r>
    <w:r w:rsidR="001F2942" w:rsidRPr="002E532B">
      <w:rPr>
        <w:rStyle w:val="apple-tab-span"/>
        <w:rFonts w:ascii="Century Gothic" w:hAnsi="Century Gothic"/>
        <w:color w:val="00B5D0"/>
        <w:sz w:val="16"/>
        <w:szCs w:val="16"/>
        <w:lang w:val="sv-SE"/>
      </w:rPr>
      <w:t>|</w:t>
    </w:r>
    <w:r w:rsidR="001F2942" w:rsidRPr="002E532B">
      <w:rPr>
        <w:rStyle w:val="apple-tab-span"/>
        <w:rFonts w:ascii="Century Gothic" w:hAnsi="Century Gothic"/>
        <w:sz w:val="16"/>
        <w:szCs w:val="16"/>
        <w:lang w:val="sv-SE"/>
      </w:rPr>
      <w:t xml:space="preserve"> </w:t>
    </w:r>
    <w:r w:rsidR="002E532B" w:rsidRPr="002E532B">
      <w:rPr>
        <w:rStyle w:val="apple-tab-span"/>
        <w:rFonts w:ascii="Century Gothic" w:hAnsi="Century Gothic"/>
        <w:sz w:val="14"/>
        <w:szCs w:val="14"/>
        <w:lang w:val="sv-SE"/>
      </w:rPr>
      <w:t>Hemort Helsingfors</w:t>
    </w:r>
    <w:r w:rsidR="001F2942" w:rsidRPr="002E532B">
      <w:rPr>
        <w:rStyle w:val="apple-tab-span"/>
        <w:rFonts w:ascii="Century Gothic" w:hAnsi="Century Gothic"/>
        <w:sz w:val="16"/>
        <w:szCs w:val="16"/>
        <w:lang w:val="sv-SE"/>
      </w:rPr>
      <w:t xml:space="preserve"> </w:t>
    </w:r>
    <w:r w:rsidR="001F2942" w:rsidRPr="002E532B">
      <w:rPr>
        <w:rStyle w:val="apple-tab-span"/>
        <w:rFonts w:ascii="Century Gothic" w:hAnsi="Century Gothic"/>
        <w:color w:val="00B5D0"/>
        <w:sz w:val="16"/>
        <w:szCs w:val="16"/>
        <w:lang w:val="sv-SE"/>
      </w:rPr>
      <w:t>|</w:t>
    </w:r>
    <w:r w:rsidR="001F2942" w:rsidRPr="002E532B">
      <w:rPr>
        <w:rStyle w:val="apple-tab-span"/>
        <w:rFonts w:ascii="Century Gothic" w:hAnsi="Century Gothic"/>
        <w:sz w:val="16"/>
        <w:szCs w:val="16"/>
        <w:lang w:val="sv-SE"/>
      </w:rPr>
      <w:t xml:space="preserve"> </w:t>
    </w:r>
    <w:r w:rsidR="005049D8">
      <w:rPr>
        <w:rFonts w:ascii="Century Gothic" w:hAnsi="Century Gothic"/>
        <w:sz w:val="14"/>
        <w:szCs w:val="14"/>
        <w:lang w:val="sv-SE"/>
      </w:rPr>
      <w:t>www.sbliv</w:t>
    </w:r>
    <w:r w:rsidR="00ED24CE" w:rsidRPr="002E532B">
      <w:rPr>
        <w:rFonts w:ascii="Century Gothic" w:hAnsi="Century Gothic"/>
        <w:sz w:val="14"/>
        <w:szCs w:val="14"/>
        <w:lang w:val="sv-SE"/>
      </w:rPr>
      <w:t>.fi</w:t>
    </w:r>
  </w:p>
  <w:p w14:paraId="110FFD37" w14:textId="77777777" w:rsidR="00F57155" w:rsidRPr="002E532B" w:rsidRDefault="00F57155" w:rsidP="00C94914">
    <w:pPr>
      <w:pStyle w:val="Footer"/>
      <w:tabs>
        <w:tab w:val="left" w:pos="2552"/>
        <w:tab w:val="left" w:pos="4536"/>
        <w:tab w:val="left" w:pos="6663"/>
        <w:tab w:val="left" w:pos="7655"/>
      </w:tabs>
      <w:rPr>
        <w:rFonts w:ascii="Century Gothic" w:hAnsi="Century Gothic"/>
        <w:sz w:val="16"/>
        <w:szCs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DB82" w14:textId="77777777" w:rsidR="00756045" w:rsidRDefault="00756045" w:rsidP="00F57155">
      <w:pPr>
        <w:spacing w:after="0" w:line="240" w:lineRule="auto"/>
      </w:pPr>
      <w:r>
        <w:separator/>
      </w:r>
    </w:p>
  </w:footnote>
  <w:footnote w:type="continuationSeparator" w:id="0">
    <w:p w14:paraId="5997CC1D" w14:textId="77777777" w:rsidR="00756045" w:rsidRDefault="00756045" w:rsidP="00F57155">
      <w:pPr>
        <w:spacing w:after="0" w:line="240" w:lineRule="auto"/>
      </w:pPr>
      <w:r>
        <w:continuationSeparator/>
      </w:r>
    </w:p>
  </w:footnote>
  <w:footnote w:type="continuationNotice" w:id="1">
    <w:p w14:paraId="232C7B40" w14:textId="77777777" w:rsidR="000D3E98" w:rsidRDefault="000D3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B41EB5" w:rsidRDefault="2FE9083A">
    <w:pPr>
      <w:pStyle w:val="Header"/>
    </w:pPr>
    <w:r>
      <w:rPr>
        <w:noProof/>
      </w:rPr>
      <w:drawing>
        <wp:inline distT="0" distB="0" distL="0" distR="0" wp14:anchorId="6228EACE" wp14:editId="2FE9083A">
          <wp:extent cx="2523281" cy="327684"/>
          <wp:effectExtent l="0" t="0" r="0" b="0"/>
          <wp:docPr id="1" name="Picture 1" descr="G:\SP-markkinointi\Kuvat ja logot\LOGOT\Sp-Henkivakuutus\Sp_Henkivakuutuslogot_Turkoosi\Sb-Livsfo╠êrsa╠êkring_Ab_logo_vaaka_rgb_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3281" cy="327684"/>
                  </a:xfrm>
                  <a:prstGeom prst="rect">
                    <a:avLst/>
                  </a:prstGeom>
                </pic:spPr>
              </pic:pic>
            </a:graphicData>
          </a:graphic>
        </wp:inline>
      </w:drawing>
    </w:r>
    <w:r w:rsidR="00E529B5">
      <w:tab/>
    </w:r>
    <w:r w:rsidR="00E529B5">
      <w:tab/>
    </w:r>
    <w:r w:rsidR="00E529B5">
      <w:tab/>
    </w:r>
    <w:r w:rsidR="00E529B5">
      <w:tab/>
    </w:r>
    <w:r w:rsidR="00E529B5">
      <w:tab/>
    </w:r>
  </w:p>
  <w:p w14:paraId="34CE0A41" w14:textId="77777777" w:rsidR="003F10CE" w:rsidRDefault="00B41EB5">
    <w:pPr>
      <w:pStyle w:val="Header"/>
    </w:pPr>
    <w:r>
      <w:tab/>
    </w:r>
  </w:p>
  <w:p w14:paraId="0499107A" w14:textId="1F8BD194" w:rsidR="00F57155" w:rsidRDefault="003F10CE">
    <w:pPr>
      <w:pStyle w:val="Header"/>
    </w:pPr>
    <w:r>
      <w:tab/>
    </w:r>
    <w:proofErr w:type="spellStart"/>
    <w:r w:rsidR="2FE9083A">
      <w:rPr>
        <w:rFonts w:ascii="Century Gothic" w:hAnsi="Century Gothic"/>
        <w:sz w:val="20"/>
        <w:szCs w:val="20"/>
      </w:rPr>
      <w:t>Årsöversikt</w:t>
    </w:r>
    <w:proofErr w:type="spellEnd"/>
    <w:r w:rsidR="2FE9083A">
      <w:rPr>
        <w:rFonts w:ascii="Century Gothic" w:hAnsi="Century Gothic"/>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17"/>
    <w:multiLevelType w:val="hybridMultilevel"/>
    <w:tmpl w:val="16E816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5"/>
    <w:rsid w:val="00012D45"/>
    <w:rsid w:val="0004574D"/>
    <w:rsid w:val="00057AA7"/>
    <w:rsid w:val="000639A6"/>
    <w:rsid w:val="000D3E98"/>
    <w:rsid w:val="001F2942"/>
    <w:rsid w:val="00222C14"/>
    <w:rsid w:val="0023434A"/>
    <w:rsid w:val="00266874"/>
    <w:rsid w:val="002E532B"/>
    <w:rsid w:val="0033526B"/>
    <w:rsid w:val="00347680"/>
    <w:rsid w:val="0037101E"/>
    <w:rsid w:val="003F10CE"/>
    <w:rsid w:val="00474884"/>
    <w:rsid w:val="005049D8"/>
    <w:rsid w:val="00597F02"/>
    <w:rsid w:val="005F39A7"/>
    <w:rsid w:val="00655B16"/>
    <w:rsid w:val="00675046"/>
    <w:rsid w:val="006B2C72"/>
    <w:rsid w:val="00722554"/>
    <w:rsid w:val="00756045"/>
    <w:rsid w:val="00770D66"/>
    <w:rsid w:val="007B1315"/>
    <w:rsid w:val="00846640"/>
    <w:rsid w:val="00847A5B"/>
    <w:rsid w:val="00892660"/>
    <w:rsid w:val="008E48DB"/>
    <w:rsid w:val="009868A9"/>
    <w:rsid w:val="009A08E3"/>
    <w:rsid w:val="00A033BA"/>
    <w:rsid w:val="00A84A11"/>
    <w:rsid w:val="00AD6FAA"/>
    <w:rsid w:val="00B345BE"/>
    <w:rsid w:val="00B41EB5"/>
    <w:rsid w:val="00C94914"/>
    <w:rsid w:val="00CB41F1"/>
    <w:rsid w:val="00CE11E5"/>
    <w:rsid w:val="00D10B4F"/>
    <w:rsid w:val="00D56A25"/>
    <w:rsid w:val="00D577DF"/>
    <w:rsid w:val="00D76BCB"/>
    <w:rsid w:val="00D8519F"/>
    <w:rsid w:val="00DD088A"/>
    <w:rsid w:val="00E529B5"/>
    <w:rsid w:val="00E7422A"/>
    <w:rsid w:val="00ED24CE"/>
    <w:rsid w:val="00EF05B8"/>
    <w:rsid w:val="00F57155"/>
    <w:rsid w:val="00F71389"/>
    <w:rsid w:val="18632D58"/>
    <w:rsid w:val="19C1731B"/>
    <w:rsid w:val="1C130A18"/>
    <w:rsid w:val="26A05BC5"/>
    <w:rsid w:val="2FE9083A"/>
    <w:rsid w:val="374D5226"/>
    <w:rsid w:val="3A60FC5A"/>
    <w:rsid w:val="484A3444"/>
    <w:rsid w:val="609CE2DF"/>
    <w:rsid w:val="6D4F36FA"/>
    <w:rsid w:val="7D293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24C75"/>
  <w15:chartTrackingRefBased/>
  <w15:docId w15:val="{09DF2DBC-08D7-4273-A6A1-DB90FC41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155"/>
  </w:style>
  <w:style w:type="paragraph" w:customStyle="1" w:styleId="p1">
    <w:name w:val="p1"/>
    <w:basedOn w:val="Normal"/>
    <w:rsid w:val="00ED24CE"/>
    <w:pPr>
      <w:spacing w:after="44" w:line="120" w:lineRule="atLeast"/>
    </w:pPr>
    <w:rPr>
      <w:rFonts w:ascii="DIN" w:hAnsi="DIN" w:cs="Times New Roman"/>
      <w:sz w:val="12"/>
      <w:szCs w:val="12"/>
      <w:lang w:eastAsia="fi-FI"/>
    </w:rPr>
  </w:style>
  <w:style w:type="paragraph" w:customStyle="1" w:styleId="p2">
    <w:name w:val="p2"/>
    <w:basedOn w:val="Normal"/>
    <w:rsid w:val="00ED24CE"/>
    <w:pPr>
      <w:spacing w:after="0" w:line="120" w:lineRule="atLeast"/>
    </w:pPr>
    <w:rPr>
      <w:rFonts w:ascii="DIN" w:hAnsi="DIN" w:cs="Times New Roman"/>
      <w:sz w:val="12"/>
      <w:szCs w:val="12"/>
      <w:lang w:eastAsia="fi-FI"/>
    </w:rPr>
  </w:style>
  <w:style w:type="character" w:customStyle="1" w:styleId="s1">
    <w:name w:val="s1"/>
    <w:basedOn w:val="DefaultParagraphFont"/>
    <w:rsid w:val="00ED24CE"/>
    <w:rPr>
      <w:position w:val="2"/>
    </w:rPr>
  </w:style>
  <w:style w:type="character" w:customStyle="1" w:styleId="apple-tab-span">
    <w:name w:val="apple-tab-span"/>
    <w:basedOn w:val="DefaultParagraphFont"/>
    <w:rsid w:val="00ED24CE"/>
  </w:style>
  <w:style w:type="table" w:styleId="TableGrid">
    <w:name w:val="Table Grid"/>
    <w:basedOn w:val="TableNormal"/>
    <w:uiPriority w:val="39"/>
    <w:rsid w:val="002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P-markkinointi\Ppt-%20ja%20word-pohjat\Word-pohjat%202018\Sp-Henkivakuutus\Word_lainaturva_sphenki_s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3b7ede-2c14-43d5-9755-d313ce692ac5">
      <UserInfo>
        <DisplayName>Päivinen Mikko (Sphenki)</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FC4917DB023FC41867C8DF98B8BC01C" ma:contentTypeVersion="8" ma:contentTypeDescription="Luo uusi asiakirja." ma:contentTypeScope="" ma:versionID="f24727a06eb7ad950206e76b9e6055d0">
  <xsd:schema xmlns:xsd="http://www.w3.org/2001/XMLSchema" xmlns:xs="http://www.w3.org/2001/XMLSchema" xmlns:p="http://schemas.microsoft.com/office/2006/metadata/properties" xmlns:ns2="c1e22e24-3de7-44aa-9d70-4f04ea84d3af" xmlns:ns3="d53b7ede-2c14-43d5-9755-d313ce692ac5" targetNamespace="http://schemas.microsoft.com/office/2006/metadata/properties" ma:root="true" ma:fieldsID="09d1bad64e54efbb021b1b83147c1e5b" ns2:_="" ns3:_="">
    <xsd:import namespace="c1e22e24-3de7-44aa-9d70-4f04ea84d3af"/>
    <xsd:import namespace="d53b7ede-2c14-43d5-9755-d313ce692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22e24-3de7-44aa-9d70-4f04ea84d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b7ede-2c14-43d5-9755-d313ce692ac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682A8-5AD3-4CB2-A8C4-1B5A58C96096}">
  <ds:schemaRefs>
    <ds:schemaRef ds:uri="http://schemas.microsoft.com/office/2006/documentManagement/types"/>
    <ds:schemaRef ds:uri="http://schemas.microsoft.com/office/infopath/2007/PartnerControls"/>
    <ds:schemaRef ds:uri="d53b7ede-2c14-43d5-9755-d313ce692ac5"/>
    <ds:schemaRef ds:uri="http://purl.org/dc/elements/1.1/"/>
    <ds:schemaRef ds:uri="http://schemas.microsoft.com/office/2006/metadata/properties"/>
    <ds:schemaRef ds:uri="c1e22e24-3de7-44aa-9d70-4f04ea84d3a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2BE02C-ECBC-44D4-B025-212BD770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22e24-3de7-44aa-9d70-4f04ea84d3af"/>
    <ds:schemaRef ds:uri="d53b7ede-2c14-43d5-9755-d313ce692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80AC3-3CC4-4144-B136-8B6B1598D468}">
  <ds:schemaRefs>
    <ds:schemaRef ds:uri="http://schemas.microsoft.com/sharepoint/v3/contenttype/forms"/>
  </ds:schemaRefs>
</ds:datastoreItem>
</file>

<file path=customXml/itemProps4.xml><?xml version="1.0" encoding="utf-8"?>
<ds:datastoreItem xmlns:ds="http://schemas.openxmlformats.org/officeDocument/2006/customXml" ds:itemID="{41A2378C-67F5-45AE-99BF-F86667E8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Word_lainaturva_sphenki_sve.dotx</Template>
  <TotalTime>0</TotalTime>
  <Pages>3</Pages>
  <Words>406</Words>
  <Characters>3290</Characters>
  <Application>Microsoft Office Word</Application>
  <DocSecurity>0</DocSecurity>
  <Lines>27</Lines>
  <Paragraphs>7</Paragraphs>
  <ScaleCrop>false</ScaleCrop>
  <Company>Samlink</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Anna (Sp-Liitto)</dc:creator>
  <cp:keywords/>
  <dc:description/>
  <cp:lastModifiedBy>Suontausta Kati (Sphenki)</cp:lastModifiedBy>
  <cp:revision>3</cp:revision>
  <cp:lastPrinted>2018-10-04T13:33:00Z</cp:lastPrinted>
  <dcterms:created xsi:type="dcterms:W3CDTF">2020-12-17T12:46:00Z</dcterms:created>
  <dcterms:modified xsi:type="dcterms:W3CDTF">2020-12-17T12:50:00Z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0x0101006FC4917DB023FC41867C8DF98B8BC01C</vt:lpwstr>
  </property>
</Properties>
</file>